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86D2" w14:textId="77777777" w:rsidR="002C02BD" w:rsidRDefault="002C02BD" w:rsidP="008E13CC">
      <w:pPr>
        <w:pStyle w:val="Heading1"/>
        <w:tabs>
          <w:tab w:val="left" w:pos="9360"/>
        </w:tabs>
        <w:spacing w:after="0"/>
        <w:ind w:left="-810" w:right="-630"/>
      </w:pPr>
      <w:r>
        <w:t>San José State University</w:t>
      </w:r>
      <w:r>
        <w:br/>
      </w:r>
      <w:r w:rsidRPr="00FA2520">
        <w:t>Department of Economics</w:t>
      </w:r>
      <w:r>
        <w:br/>
        <w:t>Econ 235—Seminar in Monetary Theory and Policy</w:t>
      </w:r>
    </w:p>
    <w:p w14:paraId="1F31FDA8" w14:textId="77777777" w:rsidR="002C02BD" w:rsidRPr="00F275F0" w:rsidRDefault="002C02BD" w:rsidP="008E13CC">
      <w:pPr>
        <w:pStyle w:val="Heading1"/>
      </w:pPr>
      <w:r>
        <w:t>Course No. 27437, Spring 2021</w:t>
      </w:r>
    </w:p>
    <w:tbl>
      <w:tblPr>
        <w:tblW w:w="9648" w:type="dxa"/>
        <w:tblLayout w:type="fixed"/>
        <w:tblLook w:val="01E0" w:firstRow="1" w:lastRow="1" w:firstColumn="1" w:lastColumn="1" w:noHBand="0" w:noVBand="0"/>
      </w:tblPr>
      <w:tblGrid>
        <w:gridCol w:w="3168"/>
        <w:gridCol w:w="6480"/>
      </w:tblGrid>
      <w:tr w:rsidR="002C02BD" w14:paraId="3C9DAD8E" w14:textId="77777777">
        <w:tc>
          <w:tcPr>
            <w:tcW w:w="3168" w:type="dxa"/>
          </w:tcPr>
          <w:p w14:paraId="5BDCE7ED" w14:textId="77777777" w:rsidR="002C02BD" w:rsidRPr="00A60562" w:rsidRDefault="002C02BD" w:rsidP="008E13CC">
            <w:pPr>
              <w:pStyle w:val="contactheading"/>
              <w:spacing w:before="60"/>
              <w:rPr>
                <w:rFonts w:cs="Arial"/>
              </w:rPr>
            </w:pPr>
            <w:r w:rsidRPr="00A60562">
              <w:rPr>
                <w:rFonts w:cs="Arial"/>
              </w:rPr>
              <w:t>Instructor:</w:t>
            </w:r>
          </w:p>
        </w:tc>
        <w:tc>
          <w:tcPr>
            <w:tcW w:w="6480" w:type="dxa"/>
          </w:tcPr>
          <w:p w14:paraId="44BA5D64" w14:textId="77777777" w:rsidR="002C02BD" w:rsidRDefault="002C02BD" w:rsidP="008E13CC">
            <w:pPr>
              <w:spacing w:before="60"/>
            </w:pPr>
            <w:r>
              <w:t>Jeffrey Rogers Hummel</w:t>
            </w:r>
          </w:p>
        </w:tc>
      </w:tr>
      <w:tr w:rsidR="002C02BD" w14:paraId="5748165F" w14:textId="77777777">
        <w:tc>
          <w:tcPr>
            <w:tcW w:w="3168" w:type="dxa"/>
          </w:tcPr>
          <w:p w14:paraId="0817ED77" w14:textId="77777777" w:rsidR="002C02BD" w:rsidRPr="00A60562" w:rsidRDefault="002C02BD" w:rsidP="008E13CC">
            <w:pPr>
              <w:pStyle w:val="contactheading"/>
              <w:spacing w:before="60"/>
              <w:rPr>
                <w:rFonts w:cs="Arial"/>
              </w:rPr>
            </w:pPr>
            <w:r w:rsidRPr="00A60562">
              <w:rPr>
                <w:rFonts w:cs="Arial"/>
              </w:rPr>
              <w:t>Telephone:</w:t>
            </w:r>
          </w:p>
        </w:tc>
        <w:tc>
          <w:tcPr>
            <w:tcW w:w="6480" w:type="dxa"/>
          </w:tcPr>
          <w:p w14:paraId="18FDAFA5" w14:textId="77777777" w:rsidR="002C02BD" w:rsidRDefault="002C02BD" w:rsidP="00AE5965">
            <w:pPr>
              <w:spacing w:before="60"/>
            </w:pPr>
            <w:r>
              <w:t>(925) 324-0659</w:t>
            </w:r>
          </w:p>
        </w:tc>
      </w:tr>
      <w:tr w:rsidR="002C02BD" w14:paraId="6D71A119" w14:textId="77777777">
        <w:tc>
          <w:tcPr>
            <w:tcW w:w="3168" w:type="dxa"/>
          </w:tcPr>
          <w:p w14:paraId="038F14A8" w14:textId="77777777" w:rsidR="002C02BD" w:rsidRPr="00A60562" w:rsidRDefault="002C02BD" w:rsidP="008E13CC">
            <w:pPr>
              <w:pStyle w:val="contactheading"/>
              <w:spacing w:before="60"/>
              <w:rPr>
                <w:rFonts w:cs="Arial"/>
              </w:rPr>
            </w:pPr>
            <w:r w:rsidRPr="00A60562">
              <w:rPr>
                <w:rFonts w:cs="Arial"/>
              </w:rPr>
              <w:t>Email:</w:t>
            </w:r>
          </w:p>
        </w:tc>
        <w:tc>
          <w:tcPr>
            <w:tcW w:w="6480" w:type="dxa"/>
          </w:tcPr>
          <w:p w14:paraId="231811DA" w14:textId="55F8D624" w:rsidR="002C02BD" w:rsidRDefault="00787335" w:rsidP="008E13CC">
            <w:pPr>
              <w:spacing w:before="60"/>
            </w:pPr>
            <w:r>
              <w:t>j</w:t>
            </w:r>
            <w:r w:rsidR="002C02BD">
              <w:t>effrey.</w:t>
            </w:r>
            <w:r>
              <w:t>h</w:t>
            </w:r>
            <w:r w:rsidR="002C02BD">
              <w:t xml:space="preserve">ummel@sjsu.edu </w:t>
            </w:r>
          </w:p>
        </w:tc>
      </w:tr>
      <w:tr w:rsidR="002C02BD" w14:paraId="0C88EFF4" w14:textId="77777777">
        <w:tc>
          <w:tcPr>
            <w:tcW w:w="3168" w:type="dxa"/>
          </w:tcPr>
          <w:p w14:paraId="3B3E322B" w14:textId="77777777" w:rsidR="002C02BD" w:rsidRPr="00A60562" w:rsidRDefault="002C02BD" w:rsidP="008E13CC">
            <w:pPr>
              <w:pStyle w:val="contactheading"/>
              <w:spacing w:before="60"/>
              <w:rPr>
                <w:rFonts w:cs="Arial"/>
              </w:rPr>
            </w:pPr>
            <w:r w:rsidRPr="00A60562">
              <w:rPr>
                <w:rFonts w:cs="Arial"/>
              </w:rPr>
              <w:t>Office Hours:</w:t>
            </w:r>
          </w:p>
        </w:tc>
        <w:tc>
          <w:tcPr>
            <w:tcW w:w="6480" w:type="dxa"/>
          </w:tcPr>
          <w:p w14:paraId="5C177FA6" w14:textId="77777777" w:rsidR="002C02BD" w:rsidRDefault="002C02BD" w:rsidP="008E13CC">
            <w:pPr>
              <w:spacing w:before="60"/>
            </w:pPr>
            <w:r>
              <w:t>The half hour before each class and by appointment via Zoom</w:t>
            </w:r>
          </w:p>
        </w:tc>
      </w:tr>
      <w:tr w:rsidR="002C02BD" w14:paraId="3EF01838" w14:textId="77777777">
        <w:tc>
          <w:tcPr>
            <w:tcW w:w="3168" w:type="dxa"/>
          </w:tcPr>
          <w:p w14:paraId="7C6A25A6" w14:textId="77777777" w:rsidR="002C02BD" w:rsidRPr="00500887" w:rsidRDefault="002C02BD" w:rsidP="008E13CC">
            <w:pPr>
              <w:pStyle w:val="contactheading"/>
              <w:rPr>
                <w:rFonts w:cs="Arial"/>
              </w:rPr>
            </w:pPr>
            <w:r w:rsidRPr="00500887">
              <w:rPr>
                <w:rFonts w:cs="Arial"/>
              </w:rPr>
              <w:t>Class Days/Time:</w:t>
            </w:r>
          </w:p>
        </w:tc>
        <w:tc>
          <w:tcPr>
            <w:tcW w:w="6480" w:type="dxa"/>
          </w:tcPr>
          <w:p w14:paraId="0F33527C" w14:textId="77777777" w:rsidR="002C02BD" w:rsidRDefault="002C02BD" w:rsidP="00DD29DC">
            <w:pPr>
              <w:spacing w:before="120"/>
            </w:pPr>
            <w:r>
              <w:t>Thursday, 6:30-9:15 P.M.</w:t>
            </w:r>
          </w:p>
        </w:tc>
      </w:tr>
      <w:tr w:rsidR="002C02BD" w14:paraId="267017A1" w14:textId="77777777">
        <w:tc>
          <w:tcPr>
            <w:tcW w:w="3168" w:type="dxa"/>
          </w:tcPr>
          <w:p w14:paraId="1BDDE686" w14:textId="77777777" w:rsidR="002C02BD" w:rsidRPr="00500887" w:rsidRDefault="002C02BD" w:rsidP="008E13CC">
            <w:pPr>
              <w:pStyle w:val="contactheading"/>
              <w:spacing w:before="60"/>
              <w:rPr>
                <w:rFonts w:cs="Arial"/>
              </w:rPr>
            </w:pPr>
            <w:r w:rsidRPr="00500887">
              <w:rPr>
                <w:rFonts w:cs="Arial"/>
              </w:rPr>
              <w:t>Classroom:</w:t>
            </w:r>
          </w:p>
        </w:tc>
        <w:tc>
          <w:tcPr>
            <w:tcW w:w="6480" w:type="dxa"/>
          </w:tcPr>
          <w:p w14:paraId="2AE175C7" w14:textId="77777777" w:rsidR="002C02BD" w:rsidRDefault="002C02BD" w:rsidP="008E13CC">
            <w:pPr>
              <w:spacing w:before="60"/>
            </w:pPr>
            <w:r>
              <w:t>Online</w:t>
            </w:r>
          </w:p>
        </w:tc>
      </w:tr>
      <w:tr w:rsidR="002C02BD" w14:paraId="5218C312" w14:textId="77777777">
        <w:tc>
          <w:tcPr>
            <w:tcW w:w="3168" w:type="dxa"/>
          </w:tcPr>
          <w:p w14:paraId="35474824" w14:textId="77777777" w:rsidR="002C02BD" w:rsidRPr="00A60562" w:rsidRDefault="002C02BD" w:rsidP="008E13CC">
            <w:pPr>
              <w:pStyle w:val="contactheading"/>
              <w:rPr>
                <w:rFonts w:cs="Arial"/>
              </w:rPr>
            </w:pPr>
            <w:r w:rsidRPr="00A60562">
              <w:rPr>
                <w:rFonts w:cs="Arial"/>
              </w:rPr>
              <w:t>Class Days/Time:</w:t>
            </w:r>
          </w:p>
        </w:tc>
        <w:tc>
          <w:tcPr>
            <w:tcW w:w="6480" w:type="dxa"/>
          </w:tcPr>
          <w:p w14:paraId="0AA75FF4" w14:textId="77777777" w:rsidR="002C02BD" w:rsidRDefault="002C02BD" w:rsidP="00DD29DC">
            <w:pPr>
              <w:spacing w:before="120"/>
            </w:pPr>
            <w:r>
              <w:t>Thursday, 6:30-9:15 P.M.</w:t>
            </w:r>
          </w:p>
        </w:tc>
      </w:tr>
      <w:tr w:rsidR="002C02BD" w14:paraId="1FD9A43D" w14:textId="77777777">
        <w:tc>
          <w:tcPr>
            <w:tcW w:w="3168" w:type="dxa"/>
          </w:tcPr>
          <w:p w14:paraId="1B00628E" w14:textId="77777777" w:rsidR="002C02BD" w:rsidRPr="00A60562" w:rsidRDefault="002C02BD" w:rsidP="008E13CC">
            <w:pPr>
              <w:pStyle w:val="contactheading"/>
              <w:spacing w:before="60"/>
              <w:rPr>
                <w:rFonts w:cs="Arial"/>
              </w:rPr>
            </w:pPr>
            <w:r w:rsidRPr="00A60562">
              <w:rPr>
                <w:rFonts w:cs="Arial"/>
              </w:rPr>
              <w:t>Prerequisites:</w:t>
            </w:r>
          </w:p>
        </w:tc>
        <w:tc>
          <w:tcPr>
            <w:tcW w:w="6480" w:type="dxa"/>
          </w:tcPr>
          <w:p w14:paraId="78D1B354" w14:textId="0D81806F" w:rsidR="002C02BD" w:rsidRPr="00D00C75" w:rsidRDefault="002C02BD" w:rsidP="004F7279">
            <w:pPr>
              <w:spacing w:before="60"/>
            </w:pPr>
            <w:r>
              <w:t>Econ 1A (Principles of Macroeconomics) and Econ 102 (Intermediate Macroeconomics) or Econ 135 (Money and Banking</w:t>
            </w:r>
            <w:r w:rsidR="00F0549F">
              <w:t>)</w:t>
            </w:r>
            <w:r>
              <w:t>, or instructor consent</w:t>
            </w:r>
          </w:p>
        </w:tc>
      </w:tr>
    </w:tbl>
    <w:p w14:paraId="7B7E8269" w14:textId="77777777" w:rsidR="002C02BD" w:rsidRDefault="002C02BD" w:rsidP="00134F7E">
      <w:pPr>
        <w:pStyle w:val="Heading2"/>
        <w:spacing w:before="360"/>
      </w:pPr>
      <w:r>
        <w:t xml:space="preserve">Course Description </w:t>
      </w:r>
    </w:p>
    <w:p w14:paraId="3F5DF692" w14:textId="77777777" w:rsidR="002C02BD" w:rsidRDefault="002C02BD" w:rsidP="008E13CC">
      <w:r>
        <w:t>Concentration on the theoretical aspects of money and monetary policy. Early and modern theories of money demand; early Keynesian and Monetarist monetary analysis; expectations and dynamic monetary business cycles; monetary policy under the Keynesian, Monetarist and New Classical assumptions; open economy monetary theory.</w:t>
      </w:r>
    </w:p>
    <w:p w14:paraId="12C925C5" w14:textId="77777777" w:rsidR="002C02BD" w:rsidRDefault="002C02BD" w:rsidP="00134F7E">
      <w:pPr>
        <w:pStyle w:val="Heading2"/>
        <w:spacing w:before="360"/>
      </w:pPr>
      <w:r>
        <w:t>Course Learning Outcomes and Program Learning Objectives</w:t>
      </w:r>
    </w:p>
    <w:p w14:paraId="49BAAB2A" w14:textId="77777777" w:rsidR="002C02BD" w:rsidRDefault="002C02BD" w:rsidP="008E13CC">
      <w:r>
        <w:t>From the perspective of modern monetary theory, we will examine the historical evolution of money and its impact on economic activity and prices.  In the process, we will consider, compare, and contrast alternative monetary policies and regimes. This course emphasizes Economics MA PLOs 2 (</w:t>
      </w:r>
      <w:r w:rsidRPr="0077611C">
        <w:rPr>
          <w:i/>
        </w:rPr>
        <w:t>Macroeconomics</w:t>
      </w:r>
      <w:r>
        <w:t>) and 4 (</w:t>
      </w:r>
      <w:r w:rsidRPr="0077611C">
        <w:rPr>
          <w:i/>
        </w:rPr>
        <w:t>Specialist Areas: Financial Economics and Policy Economics</w:t>
      </w:r>
      <w:r>
        <w:t>). Students should come to the course having some familiarity with both macroeconomic models and the modern financial system.</w:t>
      </w:r>
    </w:p>
    <w:p w14:paraId="194557BB" w14:textId="77777777" w:rsidR="002C02BD" w:rsidRDefault="002C02BD" w:rsidP="008E13CC">
      <w:pPr>
        <w:pStyle w:val="Heading3"/>
      </w:pPr>
      <w:r w:rsidRPr="00577701">
        <w:t>Course Learning Outcomes</w:t>
      </w:r>
    </w:p>
    <w:p w14:paraId="144362E0" w14:textId="77777777" w:rsidR="002C02BD" w:rsidRDefault="002C02BD" w:rsidP="008E13CC">
      <w:pPr>
        <w:pStyle w:val="BodyText"/>
      </w:pPr>
      <w:r w:rsidRPr="00147F7D">
        <w:t>Upon successful completion of this course, students will be able to:</w:t>
      </w:r>
    </w:p>
    <w:p w14:paraId="7834D8DA" w14:textId="77777777" w:rsidR="002C02BD" w:rsidRDefault="002C02BD" w:rsidP="008E13CC">
      <w:pPr>
        <w:pStyle w:val="BodyText"/>
      </w:pPr>
      <w:r>
        <w:t>Explain money’s vital function and how it interacts with banking and the financial system.</w:t>
      </w:r>
    </w:p>
    <w:p w14:paraId="1E702D37" w14:textId="77777777" w:rsidR="002C02BD" w:rsidRDefault="002C02BD" w:rsidP="008E13CC">
      <w:pPr>
        <w:pStyle w:val="BodyText"/>
      </w:pPr>
      <w:r>
        <w:t>Explain how the interaction of the demand and stock of money determine the price level.</w:t>
      </w:r>
    </w:p>
    <w:p w14:paraId="508360EF" w14:textId="77777777" w:rsidR="002C02BD" w:rsidRDefault="002C02BD" w:rsidP="008E13CC">
      <w:pPr>
        <w:pStyle w:val="BodyText"/>
      </w:pPr>
      <w:r>
        <w:t>Explain seigniorage and the role it has played in the history and evolution of government involvement in the monetary and financial system.</w:t>
      </w:r>
    </w:p>
    <w:p w14:paraId="5B2A9560" w14:textId="77777777" w:rsidR="002C02BD" w:rsidRDefault="002C02BD" w:rsidP="008E13CC">
      <w:pPr>
        <w:pStyle w:val="BodyText"/>
      </w:pPr>
      <w:r>
        <w:t>Explain the complicated relationships between money, interest rates, and fiscal policy.</w:t>
      </w:r>
    </w:p>
    <w:p w14:paraId="0BB17AF1" w14:textId="4B2E1E24" w:rsidR="002C02BD" w:rsidRDefault="002C02BD" w:rsidP="008E13CC">
      <w:pPr>
        <w:pStyle w:val="BodyText"/>
      </w:pPr>
      <w:r>
        <w:t>Have some familiarity with the various factors that play a role in financial crises.</w:t>
      </w:r>
    </w:p>
    <w:p w14:paraId="32C614B7" w14:textId="77777777" w:rsidR="002C02BD" w:rsidRDefault="002C02BD" w:rsidP="00F7050B">
      <w:pPr>
        <w:pStyle w:val="Heading2"/>
        <w:spacing w:before="0" w:after="60"/>
      </w:pPr>
      <w:r>
        <w:lastRenderedPageBreak/>
        <w:t xml:space="preserve">Required Texts/Readings </w:t>
      </w:r>
    </w:p>
    <w:p w14:paraId="74158DEA" w14:textId="77777777" w:rsidR="002C02BD" w:rsidRDefault="002C02BD" w:rsidP="00F7050B">
      <w:pPr>
        <w:pStyle w:val="Heading3"/>
        <w:spacing w:after="60"/>
      </w:pPr>
      <w:r>
        <w:t>Textbooks</w:t>
      </w:r>
    </w:p>
    <w:p w14:paraId="79F23740" w14:textId="77777777" w:rsidR="002C02BD" w:rsidRDefault="002C02BD" w:rsidP="008E13CC">
      <w:r>
        <w:t xml:space="preserve">1. J. Huston McCulloch, </w:t>
      </w:r>
      <w:r>
        <w:rPr>
          <w:i/>
        </w:rPr>
        <w:t>Money and Inflation: A Monetarist Approach</w:t>
      </w:r>
      <w:r>
        <w:t>, 2nd edn. (New York: Academic Press, 1982). (This book is out of print but will be available as a pdf copy.)</w:t>
      </w:r>
    </w:p>
    <w:p w14:paraId="5C3E8C28" w14:textId="77777777" w:rsidR="002C02BD" w:rsidRPr="00BD5419" w:rsidRDefault="002C02BD" w:rsidP="008E13CC">
      <w:pPr>
        <w:spacing w:before="120"/>
      </w:pPr>
      <w:r>
        <w:t>2. Lawrence H. White,</w:t>
      </w:r>
      <w:r>
        <w:rPr>
          <w:i/>
        </w:rPr>
        <w:t xml:space="preserve"> The Theory of Monetary Institutions</w:t>
      </w:r>
      <w:r>
        <w:t xml:space="preserve"> (Oxford: Blackwell, 1999); </w:t>
      </w:r>
      <w:r>
        <w:rPr>
          <w:b/>
        </w:rPr>
        <w:t>ISBN-13:</w:t>
      </w:r>
      <w:r>
        <w:t xml:space="preserve"> 978-0631212140.</w:t>
      </w:r>
    </w:p>
    <w:p w14:paraId="6693C8C0" w14:textId="77777777" w:rsidR="002C02BD" w:rsidRPr="00BD5419" w:rsidRDefault="002C02BD" w:rsidP="008E13CC">
      <w:pPr>
        <w:spacing w:before="120"/>
      </w:pPr>
      <w:r>
        <w:t>3. Several chapters in N. Gregory Mankiw,</w:t>
      </w:r>
      <w:r>
        <w:rPr>
          <w:i/>
        </w:rPr>
        <w:t xml:space="preserve"> Macroeconomics</w:t>
      </w:r>
      <w:r>
        <w:t xml:space="preserve">, 7th edn. (New York: Worth, 2010); </w:t>
      </w:r>
      <w:r>
        <w:rPr>
          <w:b/>
        </w:rPr>
        <w:t>ISBN-13:</w:t>
      </w:r>
      <w:r>
        <w:t xml:space="preserve"> 978-1429218870. (Made available as a pdf copy.)</w:t>
      </w:r>
    </w:p>
    <w:p w14:paraId="4E894F02" w14:textId="77777777" w:rsidR="002C02BD" w:rsidRDefault="002C02BD" w:rsidP="00F7050B">
      <w:pPr>
        <w:pStyle w:val="Heading3"/>
        <w:spacing w:after="60"/>
      </w:pPr>
      <w:r>
        <w:t>Other Readings</w:t>
      </w:r>
    </w:p>
    <w:p w14:paraId="04A8D0BA" w14:textId="77777777" w:rsidR="002C02BD" w:rsidRPr="00BD5419" w:rsidRDefault="002C02BD" w:rsidP="008E13CC">
      <w:pPr>
        <w:widowControl w:val="0"/>
        <w:tabs>
          <w:tab w:val="left" w:pos="0"/>
          <w:tab w:val="right" w:pos="1080"/>
          <w:tab w:val="left" w:pos="1440"/>
        </w:tabs>
      </w:pPr>
      <w:r>
        <w:t xml:space="preserve">In addition to the above, miscellaneous articles or chapters will be assigned weekly made available through links or pdf copies. </w:t>
      </w:r>
    </w:p>
    <w:p w14:paraId="5B5C309B" w14:textId="77777777" w:rsidR="002C02BD" w:rsidRPr="002B46F4" w:rsidRDefault="002C02BD" w:rsidP="00F0549F">
      <w:pPr>
        <w:pStyle w:val="Heading2"/>
        <w:spacing w:before="360" w:after="60"/>
      </w:pPr>
      <w:r w:rsidRPr="002B46F4">
        <w:t>Classroom Protocol</w:t>
      </w:r>
    </w:p>
    <w:p w14:paraId="128336CC" w14:textId="4C8F3146" w:rsidR="00161553" w:rsidRDefault="00161553" w:rsidP="00F7050B">
      <w:pPr>
        <w:pStyle w:val="Heading2"/>
        <w:spacing w:before="240" w:after="60"/>
        <w:rPr>
          <w:rFonts w:ascii="Times New Roman" w:hAnsi="Times New Roman"/>
          <w:b w:val="0"/>
          <w:bCs w:val="0"/>
          <w:iCs w:val="0"/>
          <w:szCs w:val="24"/>
        </w:rPr>
      </w:pPr>
      <w:r w:rsidRPr="00161553">
        <w:rPr>
          <w:rFonts w:ascii="Times New Roman" w:hAnsi="Times New Roman"/>
          <w:b w:val="0"/>
          <w:bCs w:val="0"/>
          <w:iCs w:val="0"/>
          <w:szCs w:val="24"/>
        </w:rPr>
        <w:t>We will conduct this class on Zoom as a graduate seminar. Rather than only listening to lectures, students should be fully prepared to discuss the assigned readings for each session. Participation in these discussions will determine 15 percent of a student</w:t>
      </w:r>
      <w:r>
        <w:rPr>
          <w:rFonts w:ascii="Times New Roman" w:hAnsi="Times New Roman"/>
          <w:b w:val="0"/>
          <w:bCs w:val="0"/>
          <w:iCs w:val="0"/>
          <w:szCs w:val="24"/>
        </w:rPr>
        <w:t>’</w:t>
      </w:r>
      <w:r w:rsidRPr="00161553">
        <w:rPr>
          <w:rFonts w:ascii="Times New Roman" w:hAnsi="Times New Roman"/>
          <w:b w:val="0"/>
          <w:bCs w:val="0"/>
          <w:iCs w:val="0"/>
          <w:szCs w:val="24"/>
        </w:rPr>
        <w:t>s overall grade. If a student misses a class, they must turn in prior to the next class a brief written summary of the readings assigned for the class they missed. These written summaries must be neatly typed, at least a total of 400 words covering all the readings, but no longer than 500 words. The final examination, which will be comprehensive, is worth another 50 percent out of the total of 100, whereas the mid-term examination is worth 35 percent.  I will also provide video recordings of each class. But these recordings should not be considered substitutes for visibly attending classes on Zoom</w:t>
      </w:r>
      <w:r>
        <w:rPr>
          <w:rFonts w:ascii="Times New Roman" w:hAnsi="Times New Roman"/>
          <w:b w:val="0"/>
          <w:bCs w:val="0"/>
          <w:iCs w:val="0"/>
          <w:szCs w:val="24"/>
        </w:rPr>
        <w:t>.</w:t>
      </w:r>
    </w:p>
    <w:p w14:paraId="70C8CB81" w14:textId="3B74FFB9" w:rsidR="002C02BD" w:rsidRDefault="002C02BD" w:rsidP="00F0549F">
      <w:pPr>
        <w:pStyle w:val="Heading2"/>
        <w:spacing w:before="360" w:after="60"/>
      </w:pPr>
      <w:r>
        <w:t>Assignments and Grading Policy</w:t>
      </w:r>
    </w:p>
    <w:p w14:paraId="6233FFAF" w14:textId="25643F3F" w:rsidR="002C02BD" w:rsidRDefault="002C02BD" w:rsidP="008E13CC">
      <w:r>
        <w:t>Participation in class discussions will determine 15 percent of a student's overall grade.  The final examination, which will be comprehensive, is worth another 50 percent out of the total of 100, whereas a mid-term examination is worth 35 percent. I will also provide video recordings of each class. But they should not be considered substitutes for visibly attending classes on Zoom.</w:t>
      </w:r>
      <w:r w:rsidR="00134F7E">
        <w:t xml:space="preserve"> Although I shouldn</w:t>
      </w:r>
      <w:r w:rsidR="00F0549F">
        <w:t>’</w:t>
      </w:r>
      <w:r w:rsidR="00134F7E">
        <w:t>t have to mention this, cheating on any exam or plagiarism on any written work will result in an automatic F for the entire course.</w:t>
      </w:r>
    </w:p>
    <w:p w14:paraId="7FE4C518" w14:textId="77777777" w:rsidR="002C02BD" w:rsidRPr="00C84B6F" w:rsidRDefault="002C02BD" w:rsidP="008E13CC">
      <w:pPr>
        <w:rPr>
          <w:sz w:val="16"/>
        </w:rPr>
      </w:pPr>
    </w:p>
    <w:p w14:paraId="066A38D6" w14:textId="77777777" w:rsidR="002C02BD" w:rsidRDefault="002C02BD" w:rsidP="008E13CC">
      <w:pPr>
        <w:keepNext/>
        <w:keepLines/>
        <w:widowControl w:val="0"/>
      </w:pPr>
      <w:r>
        <w:t>Converting number grades to letter grades:</w:t>
      </w:r>
    </w:p>
    <w:p w14:paraId="34131AD2" w14:textId="77777777" w:rsidR="002C02BD" w:rsidRDefault="002C02BD" w:rsidP="008E13CC">
      <w:pPr>
        <w:keepNext/>
        <w:keepLines/>
        <w:widowControl w:val="0"/>
        <w:tabs>
          <w:tab w:val="left" w:pos="2160"/>
          <w:tab w:val="left" w:pos="3870"/>
          <w:tab w:val="left" w:pos="5310"/>
          <w:tab w:val="left" w:pos="7020"/>
          <w:tab w:val="left" w:pos="8460"/>
        </w:tabs>
        <w:ind w:left="720" w:right="630"/>
      </w:pPr>
      <w:r>
        <w:t>97-100</w:t>
      </w:r>
      <w:r>
        <w:tab/>
        <w:t>A+</w:t>
      </w:r>
      <w:r>
        <w:tab/>
        <w:t>83-86</w:t>
      </w:r>
      <w:r>
        <w:tab/>
        <w:t>B</w:t>
      </w:r>
      <w:r>
        <w:tab/>
        <w:t>70-72</w:t>
      </w:r>
      <w:r>
        <w:tab/>
        <w:t>C-</w:t>
      </w:r>
    </w:p>
    <w:p w14:paraId="5BF8C327" w14:textId="77777777" w:rsidR="002C02BD" w:rsidRDefault="002C02BD" w:rsidP="008E13CC">
      <w:pPr>
        <w:keepNext/>
        <w:keepLines/>
        <w:widowControl w:val="0"/>
        <w:tabs>
          <w:tab w:val="left" w:pos="2160"/>
          <w:tab w:val="left" w:pos="3870"/>
          <w:tab w:val="left" w:pos="5310"/>
          <w:tab w:val="left" w:pos="7020"/>
          <w:tab w:val="left" w:pos="8460"/>
        </w:tabs>
        <w:ind w:left="720" w:right="630"/>
      </w:pPr>
      <w:r>
        <w:t>93-96</w:t>
      </w:r>
      <w:r>
        <w:tab/>
        <w:t>A</w:t>
      </w:r>
      <w:r>
        <w:tab/>
        <w:t>80-82</w:t>
      </w:r>
      <w:r>
        <w:tab/>
        <w:t>B-</w:t>
      </w:r>
      <w:r>
        <w:tab/>
        <w:t>67-69</w:t>
      </w:r>
      <w:r>
        <w:tab/>
        <w:t>D+</w:t>
      </w:r>
    </w:p>
    <w:p w14:paraId="71639957" w14:textId="77777777" w:rsidR="002C02BD" w:rsidRDefault="002C02BD" w:rsidP="008E13CC">
      <w:pPr>
        <w:keepNext/>
        <w:keepLines/>
        <w:widowControl w:val="0"/>
        <w:tabs>
          <w:tab w:val="left" w:pos="2160"/>
          <w:tab w:val="left" w:pos="3870"/>
          <w:tab w:val="left" w:pos="5310"/>
          <w:tab w:val="left" w:pos="7020"/>
          <w:tab w:val="left" w:pos="8460"/>
        </w:tabs>
        <w:ind w:left="720" w:right="630"/>
      </w:pPr>
      <w:r>
        <w:t>90-92</w:t>
      </w:r>
      <w:r>
        <w:tab/>
        <w:t>A-</w:t>
      </w:r>
      <w:r>
        <w:tab/>
        <w:t>77-79</w:t>
      </w:r>
      <w:r>
        <w:tab/>
        <w:t>C+</w:t>
      </w:r>
      <w:r>
        <w:tab/>
        <w:t>63-66</w:t>
      </w:r>
      <w:r>
        <w:tab/>
        <w:t>D</w:t>
      </w:r>
    </w:p>
    <w:p w14:paraId="14FE8735" w14:textId="77777777" w:rsidR="002C02BD" w:rsidRDefault="002C02BD" w:rsidP="008E13CC">
      <w:pPr>
        <w:keepNext/>
        <w:keepLines/>
        <w:widowControl w:val="0"/>
        <w:tabs>
          <w:tab w:val="left" w:pos="2160"/>
          <w:tab w:val="left" w:pos="3870"/>
          <w:tab w:val="left" w:pos="5310"/>
          <w:tab w:val="left" w:pos="7020"/>
          <w:tab w:val="left" w:pos="8460"/>
        </w:tabs>
        <w:ind w:left="720" w:right="630"/>
      </w:pPr>
      <w:r>
        <w:t>87-89</w:t>
      </w:r>
      <w:r>
        <w:tab/>
        <w:t>B+</w:t>
      </w:r>
      <w:r>
        <w:tab/>
        <w:t>73-76</w:t>
      </w:r>
      <w:r>
        <w:tab/>
        <w:t>C</w:t>
      </w:r>
      <w:r>
        <w:tab/>
        <w:t>60-62</w:t>
      </w:r>
      <w:r>
        <w:tab/>
        <w:t>D-</w:t>
      </w:r>
    </w:p>
    <w:p w14:paraId="0395C59D" w14:textId="77777777" w:rsidR="002C02BD" w:rsidRDefault="002C02BD" w:rsidP="00F0549F">
      <w:pPr>
        <w:keepNext/>
        <w:keepLines/>
        <w:widowControl w:val="0"/>
        <w:tabs>
          <w:tab w:val="left" w:pos="2160"/>
          <w:tab w:val="left" w:pos="3870"/>
          <w:tab w:val="left" w:pos="5310"/>
          <w:tab w:val="left" w:pos="7020"/>
          <w:tab w:val="left" w:pos="8460"/>
        </w:tabs>
        <w:spacing w:line="360" w:lineRule="atLeast"/>
        <w:ind w:left="720" w:right="634"/>
      </w:pPr>
      <w:r>
        <w:tab/>
      </w:r>
      <w:r>
        <w:tab/>
        <w:t>below 60</w:t>
      </w:r>
      <w:r>
        <w:tab/>
        <w:t>F</w:t>
      </w:r>
    </w:p>
    <w:p w14:paraId="23CAC4D8" w14:textId="77777777" w:rsidR="002C02BD" w:rsidRDefault="002C02BD" w:rsidP="008E13CC">
      <w:pPr>
        <w:widowControl w:val="0"/>
        <w:tabs>
          <w:tab w:val="left" w:pos="360"/>
          <w:tab w:val="right" w:pos="1080"/>
          <w:tab w:val="left" w:pos="1440"/>
        </w:tabs>
        <w:spacing w:before="100"/>
      </w:pPr>
      <w:r>
        <w:t>Finally, if you experience any difficulty in this course, please do not hesitate to come to me for help. I am available not only during office hours but also by phone, and I am always happy to clarify hard concepts, resolve any lingering confusion, or otherwise assist you in making this course enjoyable and rewarding.</w:t>
      </w:r>
    </w:p>
    <w:p w14:paraId="34EE5DC6" w14:textId="11DB0D82" w:rsidR="002C02BD" w:rsidRDefault="00F0549F" w:rsidP="00F0549F">
      <w:pPr>
        <w:pStyle w:val="Heading2"/>
        <w:spacing w:before="120" w:after="60"/>
      </w:pPr>
      <w:r>
        <w:br w:type="page"/>
      </w:r>
      <w:r w:rsidR="002C02BD" w:rsidRPr="00310987">
        <w:lastRenderedPageBreak/>
        <w:t>University Policies</w:t>
      </w:r>
    </w:p>
    <w:p w14:paraId="37903D76" w14:textId="77777777" w:rsidR="002C02BD" w:rsidRDefault="002C02BD" w:rsidP="00E22915">
      <w:pPr>
        <w:rPr>
          <w:highlight w:val="yellow"/>
        </w:rPr>
      </w:pPr>
      <w:r w:rsidRPr="00AD1F7E">
        <w:rPr>
          <w:lang w:eastAsia="en-US"/>
        </w:rPr>
        <w:t>Per University Policy S16-9,</w:t>
      </w:r>
      <w:r w:rsidRPr="00AD1F7E">
        <w:t xml:space="preserve"> university-wide policy information relevant to all courses, such as academic integrity, accommodations, etc. will be available on </w:t>
      </w:r>
      <w:r w:rsidRPr="00AD1F7E">
        <w:rPr>
          <w:lang w:eastAsia="en-US"/>
        </w:rPr>
        <w:t xml:space="preserve">Office of Graduate and Undergraduate Programs’ </w:t>
      </w:r>
      <w:hyperlink r:id="rId7" w:history="1">
        <w:r w:rsidRPr="00AD1F7E">
          <w:rPr>
            <w:rStyle w:val="Hyperlink"/>
            <w:lang w:eastAsia="en-US"/>
          </w:rPr>
          <w:t>Syllabus Information</w:t>
        </w:r>
        <w:r w:rsidRPr="00AD1F7E">
          <w:rPr>
            <w:rStyle w:val="Hyperlink"/>
          </w:rPr>
          <w:t xml:space="preserve"> web page</w:t>
        </w:r>
      </w:hyperlink>
      <w:r w:rsidRPr="00AD1F7E">
        <w:rPr>
          <w:lang w:eastAsia="en-US"/>
        </w:rPr>
        <w:t xml:space="preserve"> at http://www.sjsu.edu/gup/syllabusinfo/</w:t>
      </w:r>
      <w:r w:rsidRPr="00AD1F7E">
        <w:t>”</w:t>
      </w:r>
    </w:p>
    <w:p w14:paraId="580B4E9C" w14:textId="77777777" w:rsidR="002C02BD" w:rsidRDefault="002C02BD" w:rsidP="008E13CC">
      <w:pPr>
        <w:pStyle w:val="Heading1"/>
        <w:tabs>
          <w:tab w:val="left" w:pos="9360"/>
        </w:tabs>
        <w:spacing w:after="0"/>
        <w:ind w:left="-810" w:right="-630"/>
      </w:pPr>
    </w:p>
    <w:p w14:paraId="44D38A4B" w14:textId="77777777" w:rsidR="002C02BD" w:rsidRDefault="002C02BD" w:rsidP="008E13CC">
      <w:pPr>
        <w:pStyle w:val="Heading1"/>
        <w:tabs>
          <w:tab w:val="left" w:pos="9360"/>
        </w:tabs>
        <w:spacing w:after="0"/>
        <w:ind w:left="-810" w:right="-630"/>
      </w:pPr>
      <w:r>
        <w:t>Econ 235—Seminar in Monetary Theory and Policy</w:t>
      </w:r>
    </w:p>
    <w:p w14:paraId="026D2E00" w14:textId="77777777" w:rsidR="002C02BD" w:rsidRPr="00FC40A2" w:rsidRDefault="002C02BD" w:rsidP="008E13CC">
      <w:pPr>
        <w:pStyle w:val="Heading1"/>
        <w:tabs>
          <w:tab w:val="left" w:pos="9360"/>
        </w:tabs>
        <w:spacing w:after="0"/>
        <w:ind w:left="-810" w:right="-630"/>
        <w:rPr>
          <w:sz w:val="24"/>
        </w:rPr>
      </w:pPr>
      <w:r>
        <w:t>Spring 2021</w:t>
      </w:r>
      <w:r w:rsidRPr="00F275F0">
        <w:t>:</w:t>
      </w:r>
      <w:r>
        <w:t xml:space="preserve"> Course Schedule</w:t>
      </w:r>
    </w:p>
    <w:p w14:paraId="318A65CE" w14:textId="77777777" w:rsidR="002C02BD" w:rsidRDefault="002C02BD" w:rsidP="00F0549F">
      <w:pPr>
        <w:pStyle w:val="Caption"/>
        <w:keepNext/>
        <w:spacing w:before="120"/>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2C02BD" w14:paraId="18AC44A8" w14:textId="77777777">
        <w:trPr>
          <w:trHeight w:val="494"/>
          <w:tblHeader/>
        </w:trPr>
        <w:tc>
          <w:tcPr>
            <w:tcW w:w="864" w:type="dxa"/>
          </w:tcPr>
          <w:p w14:paraId="25706555" w14:textId="77777777" w:rsidR="002C02BD" w:rsidRPr="00A60562" w:rsidRDefault="002C02BD" w:rsidP="008E13CC">
            <w:pPr>
              <w:pStyle w:val="contactheading"/>
              <w:spacing w:after="0"/>
              <w:jc w:val="center"/>
              <w:rPr>
                <w:rFonts w:cs="Arial"/>
              </w:rPr>
            </w:pPr>
            <w:r w:rsidRPr="00A60562">
              <w:rPr>
                <w:rFonts w:cs="Arial"/>
              </w:rPr>
              <w:t>Week</w:t>
            </w:r>
          </w:p>
        </w:tc>
        <w:tc>
          <w:tcPr>
            <w:tcW w:w="1440" w:type="dxa"/>
          </w:tcPr>
          <w:p w14:paraId="63EC4206" w14:textId="77777777" w:rsidR="002C02BD" w:rsidRPr="00A60562" w:rsidRDefault="002C02BD" w:rsidP="008E13CC">
            <w:pPr>
              <w:pStyle w:val="contactheading"/>
              <w:spacing w:after="0"/>
              <w:jc w:val="center"/>
              <w:rPr>
                <w:rFonts w:cs="Arial"/>
              </w:rPr>
            </w:pPr>
            <w:r w:rsidRPr="00A60562">
              <w:rPr>
                <w:rFonts w:cs="Arial"/>
              </w:rPr>
              <w:t>Date</w:t>
            </w:r>
          </w:p>
        </w:tc>
        <w:tc>
          <w:tcPr>
            <w:tcW w:w="6912" w:type="dxa"/>
          </w:tcPr>
          <w:p w14:paraId="79ADB957" w14:textId="77777777" w:rsidR="002C02BD" w:rsidRPr="00A60562" w:rsidRDefault="002C02BD" w:rsidP="008E13CC">
            <w:pPr>
              <w:pStyle w:val="contactheading"/>
              <w:spacing w:after="0"/>
              <w:jc w:val="center"/>
              <w:rPr>
                <w:rFonts w:cs="Arial"/>
              </w:rPr>
            </w:pPr>
            <w:r w:rsidRPr="00A60562">
              <w:rPr>
                <w:rFonts w:cs="Arial"/>
              </w:rPr>
              <w:t>Topics, Readings, Assignments, Deadlines</w:t>
            </w:r>
          </w:p>
        </w:tc>
      </w:tr>
      <w:tr w:rsidR="002C02BD" w14:paraId="43E6CDAE" w14:textId="77777777">
        <w:tc>
          <w:tcPr>
            <w:tcW w:w="864" w:type="dxa"/>
          </w:tcPr>
          <w:p w14:paraId="23D292DC" w14:textId="77777777" w:rsidR="002C02BD" w:rsidRPr="00A03572" w:rsidRDefault="002C02BD" w:rsidP="008E13CC">
            <w:pPr>
              <w:pStyle w:val="Tabletext"/>
              <w:spacing w:before="120" w:after="120"/>
            </w:pPr>
            <w:r>
              <w:t>1</w:t>
            </w:r>
          </w:p>
        </w:tc>
        <w:tc>
          <w:tcPr>
            <w:tcW w:w="1440" w:type="dxa"/>
          </w:tcPr>
          <w:p w14:paraId="6058D3BE" w14:textId="77777777" w:rsidR="002C02BD" w:rsidRDefault="002C02BD" w:rsidP="004B735A">
            <w:pPr>
              <w:pStyle w:val="Tabletext"/>
              <w:spacing w:before="120" w:after="120"/>
            </w:pPr>
            <w:r>
              <w:t>Feb</w:t>
            </w:r>
            <w:r>
              <w:tab/>
              <w:t>2</w:t>
            </w:r>
          </w:p>
        </w:tc>
        <w:tc>
          <w:tcPr>
            <w:tcW w:w="6912" w:type="dxa"/>
          </w:tcPr>
          <w:p w14:paraId="4AC00759" w14:textId="77777777" w:rsidR="002C02BD" w:rsidRDefault="002C02BD" w:rsidP="008E13CC">
            <w:pPr>
              <w:pStyle w:val="Tabletext"/>
              <w:spacing w:after="120"/>
            </w:pPr>
          </w:p>
        </w:tc>
      </w:tr>
      <w:tr w:rsidR="002C02BD" w14:paraId="65B19DC2" w14:textId="77777777">
        <w:tc>
          <w:tcPr>
            <w:tcW w:w="864" w:type="dxa"/>
          </w:tcPr>
          <w:p w14:paraId="086D58B7" w14:textId="77777777" w:rsidR="002C02BD" w:rsidRDefault="002C02BD" w:rsidP="008E13CC">
            <w:pPr>
              <w:pStyle w:val="Tabletext"/>
              <w:spacing w:before="120" w:after="120"/>
            </w:pPr>
            <w:r>
              <w:t>2</w:t>
            </w:r>
          </w:p>
        </w:tc>
        <w:tc>
          <w:tcPr>
            <w:tcW w:w="1440" w:type="dxa"/>
          </w:tcPr>
          <w:p w14:paraId="65F1296A" w14:textId="77777777" w:rsidR="002C02BD" w:rsidRDefault="002C02BD" w:rsidP="004B735A">
            <w:pPr>
              <w:pStyle w:val="Tabletext"/>
            </w:pPr>
            <w:r>
              <w:t>Feb</w:t>
            </w:r>
            <w:r>
              <w:tab/>
              <w:t>9</w:t>
            </w:r>
          </w:p>
        </w:tc>
        <w:tc>
          <w:tcPr>
            <w:tcW w:w="6912" w:type="dxa"/>
          </w:tcPr>
          <w:p w14:paraId="6FCEA58A" w14:textId="77777777" w:rsidR="002C02BD" w:rsidRDefault="002C02BD" w:rsidP="008E13CC">
            <w:pPr>
              <w:pStyle w:val="Tabletext"/>
              <w:spacing w:before="120" w:after="120"/>
            </w:pPr>
            <w:r>
              <w:t>McCulloch, ch. 1; White, ch. 1.</w:t>
            </w:r>
          </w:p>
        </w:tc>
      </w:tr>
      <w:tr w:rsidR="002C02BD" w14:paraId="3E99F391" w14:textId="77777777">
        <w:trPr>
          <w:trHeight w:val="368"/>
        </w:trPr>
        <w:tc>
          <w:tcPr>
            <w:tcW w:w="864" w:type="dxa"/>
          </w:tcPr>
          <w:p w14:paraId="69FE1AC7" w14:textId="77777777" w:rsidR="002C02BD" w:rsidRPr="00A03572" w:rsidRDefault="002C02BD" w:rsidP="008E13CC">
            <w:pPr>
              <w:pStyle w:val="Tabletext"/>
              <w:spacing w:before="120" w:after="120"/>
            </w:pPr>
            <w:r>
              <w:t>3</w:t>
            </w:r>
          </w:p>
        </w:tc>
        <w:tc>
          <w:tcPr>
            <w:tcW w:w="1440" w:type="dxa"/>
          </w:tcPr>
          <w:p w14:paraId="5456356F" w14:textId="77777777" w:rsidR="002C02BD" w:rsidRDefault="002C02BD" w:rsidP="004B735A">
            <w:pPr>
              <w:pStyle w:val="Tabletext"/>
              <w:spacing w:before="120" w:after="120"/>
            </w:pPr>
            <w:r>
              <w:t>Feb</w:t>
            </w:r>
            <w:r>
              <w:tab/>
              <w:t>16</w:t>
            </w:r>
          </w:p>
        </w:tc>
        <w:tc>
          <w:tcPr>
            <w:tcW w:w="6912" w:type="dxa"/>
          </w:tcPr>
          <w:p w14:paraId="0A4CC7CF" w14:textId="77777777" w:rsidR="002C02BD" w:rsidRPr="00FC40A2" w:rsidRDefault="002C02BD" w:rsidP="008E13CC">
            <w:pPr>
              <w:pStyle w:val="Tabletext"/>
              <w:spacing w:before="120" w:after="120"/>
            </w:pPr>
            <w:r>
              <w:t>McCulloch, chs. 2-3; Mankiw, pp. 79-92 (ch. 4 through 4.2).</w:t>
            </w:r>
          </w:p>
        </w:tc>
      </w:tr>
      <w:tr w:rsidR="002C02BD" w14:paraId="2697099B" w14:textId="77777777">
        <w:tc>
          <w:tcPr>
            <w:tcW w:w="864" w:type="dxa"/>
          </w:tcPr>
          <w:p w14:paraId="3321D153" w14:textId="77777777" w:rsidR="002C02BD" w:rsidRPr="00A03572" w:rsidRDefault="002C02BD" w:rsidP="008E13CC">
            <w:pPr>
              <w:pStyle w:val="Tabletext"/>
              <w:spacing w:before="120" w:after="120"/>
            </w:pPr>
            <w:r>
              <w:t>4</w:t>
            </w:r>
          </w:p>
        </w:tc>
        <w:tc>
          <w:tcPr>
            <w:tcW w:w="1440" w:type="dxa"/>
          </w:tcPr>
          <w:p w14:paraId="33683A37" w14:textId="77777777" w:rsidR="002C02BD" w:rsidRDefault="002C02BD" w:rsidP="004B735A">
            <w:pPr>
              <w:pStyle w:val="Tabletext"/>
              <w:spacing w:before="120" w:after="120"/>
            </w:pPr>
            <w:r>
              <w:t>Feb</w:t>
            </w:r>
            <w:r>
              <w:tab/>
              <w:t>23</w:t>
            </w:r>
          </w:p>
        </w:tc>
        <w:tc>
          <w:tcPr>
            <w:tcW w:w="6912" w:type="dxa"/>
          </w:tcPr>
          <w:p w14:paraId="408E1A62" w14:textId="77777777" w:rsidR="002C02BD" w:rsidRPr="00203245" w:rsidRDefault="002C02BD" w:rsidP="008E13CC">
            <w:pPr>
              <w:pStyle w:val="Tabletext"/>
              <w:spacing w:before="120" w:after="120"/>
            </w:pPr>
            <w:r>
              <w:t>White, ch. 2.</w:t>
            </w:r>
          </w:p>
        </w:tc>
      </w:tr>
      <w:tr w:rsidR="002C02BD" w14:paraId="04210DB2" w14:textId="77777777">
        <w:tc>
          <w:tcPr>
            <w:tcW w:w="864" w:type="dxa"/>
          </w:tcPr>
          <w:p w14:paraId="0B583749" w14:textId="77777777" w:rsidR="002C02BD" w:rsidRPr="00A03572" w:rsidRDefault="002C02BD" w:rsidP="008E13CC">
            <w:pPr>
              <w:pStyle w:val="Tabletext"/>
              <w:spacing w:before="120" w:after="120"/>
            </w:pPr>
            <w:r>
              <w:t>5</w:t>
            </w:r>
          </w:p>
        </w:tc>
        <w:tc>
          <w:tcPr>
            <w:tcW w:w="1440" w:type="dxa"/>
          </w:tcPr>
          <w:p w14:paraId="524D92EE" w14:textId="77777777" w:rsidR="002C02BD" w:rsidRDefault="002C02BD" w:rsidP="004B735A">
            <w:pPr>
              <w:pStyle w:val="Tabletext"/>
              <w:spacing w:before="120" w:after="120"/>
            </w:pPr>
            <w:r>
              <w:t>Mar</w:t>
            </w:r>
            <w:r>
              <w:tab/>
              <w:t>2</w:t>
            </w:r>
          </w:p>
        </w:tc>
        <w:tc>
          <w:tcPr>
            <w:tcW w:w="6912" w:type="dxa"/>
          </w:tcPr>
          <w:p w14:paraId="050AA322" w14:textId="77777777" w:rsidR="002C02BD" w:rsidRPr="00203245" w:rsidRDefault="002C02BD" w:rsidP="008E13CC">
            <w:pPr>
              <w:pStyle w:val="Tabletext"/>
              <w:spacing w:before="120" w:after="120"/>
            </w:pPr>
            <w:r>
              <w:t>McCulloch, chs. 4, 7; Mankiw, pp. 92-118.</w:t>
            </w:r>
          </w:p>
        </w:tc>
      </w:tr>
      <w:tr w:rsidR="002C02BD" w14:paraId="2D04FD49" w14:textId="77777777">
        <w:tc>
          <w:tcPr>
            <w:tcW w:w="864" w:type="dxa"/>
          </w:tcPr>
          <w:p w14:paraId="03171DF0" w14:textId="77777777" w:rsidR="002C02BD" w:rsidRPr="00A03572" w:rsidRDefault="002C02BD" w:rsidP="008E13CC">
            <w:pPr>
              <w:pStyle w:val="Tabletext"/>
              <w:spacing w:before="120" w:after="120"/>
            </w:pPr>
            <w:r>
              <w:t>6</w:t>
            </w:r>
          </w:p>
        </w:tc>
        <w:tc>
          <w:tcPr>
            <w:tcW w:w="1440" w:type="dxa"/>
          </w:tcPr>
          <w:p w14:paraId="28E4437A" w14:textId="77777777" w:rsidR="002C02BD" w:rsidRDefault="002C02BD" w:rsidP="004B735A">
            <w:pPr>
              <w:pStyle w:val="Tabletext"/>
              <w:spacing w:before="120" w:after="120"/>
            </w:pPr>
            <w:r>
              <w:t>Mar</w:t>
            </w:r>
            <w:r>
              <w:tab/>
              <w:t>9</w:t>
            </w:r>
          </w:p>
        </w:tc>
        <w:tc>
          <w:tcPr>
            <w:tcW w:w="6912" w:type="dxa"/>
          </w:tcPr>
          <w:p w14:paraId="57FD5725" w14:textId="77777777" w:rsidR="002C02BD" w:rsidRPr="006B3131" w:rsidRDefault="002C02BD" w:rsidP="008E13CC">
            <w:pPr>
              <w:pStyle w:val="Tabletext"/>
              <w:spacing w:before="120" w:after="120"/>
            </w:pPr>
            <w:r>
              <w:t>White, chs. 3-4; Mankiw, ch. 19.</w:t>
            </w:r>
          </w:p>
        </w:tc>
      </w:tr>
      <w:tr w:rsidR="002C02BD" w14:paraId="4864DAB8" w14:textId="77777777">
        <w:tc>
          <w:tcPr>
            <w:tcW w:w="864" w:type="dxa"/>
          </w:tcPr>
          <w:p w14:paraId="3375A101" w14:textId="77777777" w:rsidR="002C02BD" w:rsidRPr="00A03572" w:rsidRDefault="002C02BD" w:rsidP="008E13CC">
            <w:pPr>
              <w:pStyle w:val="Tabletext"/>
              <w:spacing w:before="120" w:after="120"/>
            </w:pPr>
            <w:r>
              <w:t>7</w:t>
            </w:r>
          </w:p>
        </w:tc>
        <w:tc>
          <w:tcPr>
            <w:tcW w:w="1440" w:type="dxa"/>
          </w:tcPr>
          <w:p w14:paraId="42AE61C7" w14:textId="77777777" w:rsidR="002C02BD" w:rsidRDefault="002C02BD" w:rsidP="004B735A">
            <w:pPr>
              <w:pStyle w:val="Tabletext"/>
              <w:spacing w:before="120" w:after="120"/>
            </w:pPr>
            <w:r>
              <w:t>Mar</w:t>
            </w:r>
            <w:r>
              <w:tab/>
              <w:t>16</w:t>
            </w:r>
          </w:p>
        </w:tc>
        <w:tc>
          <w:tcPr>
            <w:tcW w:w="6912" w:type="dxa"/>
          </w:tcPr>
          <w:p w14:paraId="36E9F4E6" w14:textId="77777777" w:rsidR="002C02BD" w:rsidRPr="00D80F39" w:rsidRDefault="002C02BD" w:rsidP="008E13CC">
            <w:pPr>
              <w:pStyle w:val="Tabletext"/>
              <w:spacing w:before="120" w:after="120"/>
            </w:pPr>
            <w:r>
              <w:t>White, chs. 5-6.</w:t>
            </w:r>
          </w:p>
        </w:tc>
      </w:tr>
      <w:tr w:rsidR="002C02BD" w14:paraId="78F0C9CA" w14:textId="77777777">
        <w:tc>
          <w:tcPr>
            <w:tcW w:w="864" w:type="dxa"/>
          </w:tcPr>
          <w:p w14:paraId="6027A367" w14:textId="77777777" w:rsidR="002C02BD" w:rsidRPr="00A03572" w:rsidRDefault="002C02BD" w:rsidP="008E13CC">
            <w:pPr>
              <w:pStyle w:val="Tabletext"/>
              <w:spacing w:before="120" w:after="120"/>
            </w:pPr>
            <w:r>
              <w:t>8</w:t>
            </w:r>
          </w:p>
        </w:tc>
        <w:tc>
          <w:tcPr>
            <w:tcW w:w="1440" w:type="dxa"/>
          </w:tcPr>
          <w:p w14:paraId="6BB48919" w14:textId="77777777" w:rsidR="002C02BD" w:rsidRDefault="002C02BD" w:rsidP="004B735A">
            <w:pPr>
              <w:pStyle w:val="Tabletext"/>
              <w:spacing w:before="120" w:after="120"/>
            </w:pPr>
            <w:r>
              <w:t>Mar</w:t>
            </w:r>
            <w:r>
              <w:tab/>
              <w:t>23</w:t>
            </w:r>
          </w:p>
        </w:tc>
        <w:tc>
          <w:tcPr>
            <w:tcW w:w="6912" w:type="dxa"/>
          </w:tcPr>
          <w:p w14:paraId="07FC6664" w14:textId="77777777" w:rsidR="002C02BD" w:rsidRPr="00D80F39" w:rsidRDefault="002C02BD" w:rsidP="008E13CC">
            <w:pPr>
              <w:pStyle w:val="Tabletext"/>
              <w:spacing w:before="120" w:after="120"/>
            </w:pPr>
            <w:r>
              <w:t>McCulloch, ch. 5; White, chs. 7-8.</w:t>
            </w:r>
          </w:p>
        </w:tc>
      </w:tr>
      <w:tr w:rsidR="002C02BD" w14:paraId="2B1094B3" w14:textId="77777777">
        <w:tc>
          <w:tcPr>
            <w:tcW w:w="864" w:type="dxa"/>
          </w:tcPr>
          <w:p w14:paraId="487A44D1" w14:textId="77777777" w:rsidR="002C02BD" w:rsidRPr="00A03572" w:rsidRDefault="002C02BD" w:rsidP="009610DC">
            <w:pPr>
              <w:pStyle w:val="Tabletext"/>
            </w:pPr>
          </w:p>
        </w:tc>
        <w:tc>
          <w:tcPr>
            <w:tcW w:w="1440" w:type="dxa"/>
          </w:tcPr>
          <w:p w14:paraId="15AED846" w14:textId="77777777" w:rsidR="002C02BD" w:rsidRDefault="002C02BD" w:rsidP="004B735A">
            <w:pPr>
              <w:pStyle w:val="Tabletext"/>
            </w:pPr>
            <w:r>
              <w:t xml:space="preserve">Mar </w:t>
            </w:r>
            <w:r>
              <w:tab/>
              <w:t>30</w:t>
            </w:r>
          </w:p>
        </w:tc>
        <w:tc>
          <w:tcPr>
            <w:tcW w:w="6912" w:type="dxa"/>
          </w:tcPr>
          <w:p w14:paraId="6FABC0CE" w14:textId="77777777" w:rsidR="002C02BD" w:rsidRPr="003C17F4" w:rsidRDefault="002C02BD" w:rsidP="009610DC">
            <w:pPr>
              <w:pStyle w:val="Tabletext"/>
            </w:pPr>
            <w:r>
              <w:t>Spring break</w:t>
            </w:r>
            <w:r w:rsidRPr="003C17F4">
              <w:t>.</w:t>
            </w:r>
          </w:p>
        </w:tc>
      </w:tr>
      <w:tr w:rsidR="002C02BD" w14:paraId="3FBB6325" w14:textId="77777777">
        <w:tc>
          <w:tcPr>
            <w:tcW w:w="864" w:type="dxa"/>
          </w:tcPr>
          <w:p w14:paraId="3625663A" w14:textId="77777777" w:rsidR="002C02BD" w:rsidRPr="00A03572" w:rsidRDefault="002C02BD" w:rsidP="008E13CC">
            <w:pPr>
              <w:pStyle w:val="Tabletext"/>
              <w:spacing w:before="120" w:after="120"/>
            </w:pPr>
            <w:r>
              <w:t>9</w:t>
            </w:r>
          </w:p>
        </w:tc>
        <w:tc>
          <w:tcPr>
            <w:tcW w:w="1440" w:type="dxa"/>
          </w:tcPr>
          <w:p w14:paraId="53CF98AF" w14:textId="77777777" w:rsidR="002C02BD" w:rsidRDefault="002C02BD" w:rsidP="004B735A">
            <w:pPr>
              <w:pStyle w:val="Tabletext"/>
              <w:spacing w:before="120" w:after="120"/>
            </w:pPr>
            <w:r>
              <w:t>Apr</w:t>
            </w:r>
            <w:r>
              <w:tab/>
              <w:t>6</w:t>
            </w:r>
          </w:p>
        </w:tc>
        <w:tc>
          <w:tcPr>
            <w:tcW w:w="6912" w:type="dxa"/>
          </w:tcPr>
          <w:p w14:paraId="5E2154B4" w14:textId="77777777" w:rsidR="002C02BD" w:rsidRPr="00D80F39" w:rsidRDefault="002C02BD" w:rsidP="008E13CC">
            <w:pPr>
              <w:pStyle w:val="Tabletext"/>
              <w:spacing w:before="120" w:after="120"/>
            </w:pPr>
            <w:r>
              <w:t>mid-term examination.</w:t>
            </w:r>
          </w:p>
        </w:tc>
      </w:tr>
      <w:tr w:rsidR="002C02BD" w14:paraId="3325068A" w14:textId="77777777">
        <w:tc>
          <w:tcPr>
            <w:tcW w:w="864" w:type="dxa"/>
          </w:tcPr>
          <w:p w14:paraId="12D74F8C" w14:textId="77777777" w:rsidR="002C02BD" w:rsidRPr="00A03572" w:rsidRDefault="002C02BD" w:rsidP="008E13CC">
            <w:pPr>
              <w:pStyle w:val="Tabletext"/>
              <w:spacing w:before="120" w:after="120"/>
            </w:pPr>
            <w:r>
              <w:t>10</w:t>
            </w:r>
          </w:p>
        </w:tc>
        <w:tc>
          <w:tcPr>
            <w:tcW w:w="1440" w:type="dxa"/>
          </w:tcPr>
          <w:p w14:paraId="69135DD0" w14:textId="77777777" w:rsidR="002C02BD" w:rsidRDefault="002C02BD" w:rsidP="004B735A">
            <w:pPr>
              <w:pStyle w:val="Tabletext"/>
              <w:spacing w:before="120" w:after="120"/>
            </w:pPr>
            <w:r>
              <w:t>Apr</w:t>
            </w:r>
            <w:r>
              <w:tab/>
              <w:t xml:space="preserve">13 </w:t>
            </w:r>
          </w:p>
        </w:tc>
        <w:tc>
          <w:tcPr>
            <w:tcW w:w="6912" w:type="dxa"/>
          </w:tcPr>
          <w:p w14:paraId="2702D7FF" w14:textId="77777777" w:rsidR="002C02BD" w:rsidRPr="00D80F39" w:rsidRDefault="002C02BD" w:rsidP="008E13CC">
            <w:pPr>
              <w:pStyle w:val="Tabletext"/>
              <w:spacing w:before="120" w:after="120"/>
            </w:pPr>
            <w:r>
              <w:t>McCulloch, ch. 6; Mankiw, pp. 388-399, 453-56.</w:t>
            </w:r>
          </w:p>
        </w:tc>
      </w:tr>
      <w:tr w:rsidR="002C02BD" w14:paraId="2EAC2263" w14:textId="77777777">
        <w:tc>
          <w:tcPr>
            <w:tcW w:w="864" w:type="dxa"/>
          </w:tcPr>
          <w:p w14:paraId="2E7898C0" w14:textId="77777777" w:rsidR="002C02BD" w:rsidRPr="00A03572" w:rsidRDefault="002C02BD" w:rsidP="00B14BE5">
            <w:pPr>
              <w:pStyle w:val="Tabletext"/>
              <w:spacing w:before="120" w:after="120"/>
            </w:pPr>
            <w:r>
              <w:t>11</w:t>
            </w:r>
          </w:p>
        </w:tc>
        <w:tc>
          <w:tcPr>
            <w:tcW w:w="1440" w:type="dxa"/>
          </w:tcPr>
          <w:p w14:paraId="6388D590" w14:textId="77777777" w:rsidR="002C02BD" w:rsidRDefault="002C02BD" w:rsidP="004B735A">
            <w:pPr>
              <w:pStyle w:val="Tabletext"/>
              <w:spacing w:before="120" w:after="120"/>
            </w:pPr>
            <w:r>
              <w:t>Apr</w:t>
            </w:r>
            <w:r>
              <w:tab/>
              <w:t>20</w:t>
            </w:r>
          </w:p>
        </w:tc>
        <w:tc>
          <w:tcPr>
            <w:tcW w:w="6912" w:type="dxa"/>
          </w:tcPr>
          <w:p w14:paraId="1375F106" w14:textId="77777777" w:rsidR="002C02BD" w:rsidRPr="00D80F39" w:rsidRDefault="002C02BD" w:rsidP="008E13CC">
            <w:pPr>
              <w:pStyle w:val="Tabletext"/>
              <w:spacing w:before="120" w:after="120"/>
            </w:pPr>
            <w:r>
              <w:t>White, chs. 9-10; Mankiw, pp. 463-65.</w:t>
            </w:r>
          </w:p>
        </w:tc>
      </w:tr>
      <w:tr w:rsidR="002C02BD" w14:paraId="6D9D81D2" w14:textId="77777777">
        <w:tc>
          <w:tcPr>
            <w:tcW w:w="864" w:type="dxa"/>
          </w:tcPr>
          <w:p w14:paraId="1CAFF414" w14:textId="77777777" w:rsidR="002C02BD" w:rsidRPr="00A03572" w:rsidRDefault="002C02BD" w:rsidP="00B14BE5">
            <w:pPr>
              <w:pStyle w:val="Tabletext"/>
              <w:spacing w:before="120" w:after="120"/>
            </w:pPr>
            <w:r>
              <w:t>12</w:t>
            </w:r>
          </w:p>
        </w:tc>
        <w:tc>
          <w:tcPr>
            <w:tcW w:w="1440" w:type="dxa"/>
          </w:tcPr>
          <w:p w14:paraId="25335B04" w14:textId="77777777" w:rsidR="002C02BD" w:rsidRDefault="002C02BD" w:rsidP="004B735A">
            <w:pPr>
              <w:pStyle w:val="Tabletext"/>
              <w:spacing w:before="120" w:after="120"/>
            </w:pPr>
            <w:r>
              <w:t>Apr</w:t>
            </w:r>
            <w:r>
              <w:tab/>
              <w:t>27</w:t>
            </w:r>
          </w:p>
        </w:tc>
        <w:tc>
          <w:tcPr>
            <w:tcW w:w="6912" w:type="dxa"/>
          </w:tcPr>
          <w:p w14:paraId="3E376153" w14:textId="77777777" w:rsidR="002C02BD" w:rsidRPr="009F4CB9" w:rsidRDefault="002C02BD" w:rsidP="008E13CC">
            <w:pPr>
              <w:pStyle w:val="Tabletext"/>
              <w:spacing w:before="120" w:after="120"/>
            </w:pPr>
            <w:r>
              <w:t>White, ch. 11, Mankiw, pp. 415-16, 457-60.</w:t>
            </w:r>
          </w:p>
        </w:tc>
      </w:tr>
      <w:tr w:rsidR="002C02BD" w14:paraId="52EC137E" w14:textId="77777777">
        <w:tc>
          <w:tcPr>
            <w:tcW w:w="864" w:type="dxa"/>
          </w:tcPr>
          <w:p w14:paraId="4E8A38DE" w14:textId="77777777" w:rsidR="002C02BD" w:rsidRPr="00A03572" w:rsidRDefault="002C02BD" w:rsidP="00B14BE5">
            <w:pPr>
              <w:pStyle w:val="Tabletext"/>
              <w:spacing w:before="120" w:after="120"/>
            </w:pPr>
            <w:r>
              <w:t>13</w:t>
            </w:r>
          </w:p>
        </w:tc>
        <w:tc>
          <w:tcPr>
            <w:tcW w:w="1440" w:type="dxa"/>
          </w:tcPr>
          <w:p w14:paraId="27B485ED" w14:textId="77777777" w:rsidR="002C02BD" w:rsidRDefault="002C02BD" w:rsidP="009D71BB">
            <w:pPr>
              <w:pStyle w:val="Tabletext"/>
              <w:spacing w:before="120" w:after="120"/>
            </w:pPr>
            <w:r>
              <w:t>May</w:t>
            </w:r>
            <w:r>
              <w:tab/>
              <w:t>4</w:t>
            </w:r>
          </w:p>
        </w:tc>
        <w:tc>
          <w:tcPr>
            <w:tcW w:w="6912" w:type="dxa"/>
          </w:tcPr>
          <w:p w14:paraId="53829071" w14:textId="77777777" w:rsidR="002C02BD" w:rsidRPr="003C17F4" w:rsidRDefault="002C02BD" w:rsidP="008E13CC">
            <w:pPr>
              <w:pStyle w:val="Tabletext"/>
              <w:spacing w:before="120" w:after="120"/>
            </w:pPr>
            <w:r>
              <w:t>White, chs. 12-13.</w:t>
            </w:r>
          </w:p>
        </w:tc>
      </w:tr>
      <w:tr w:rsidR="002C02BD" w14:paraId="625BCA45" w14:textId="77777777">
        <w:tc>
          <w:tcPr>
            <w:tcW w:w="864" w:type="dxa"/>
          </w:tcPr>
          <w:p w14:paraId="45B4BDD0" w14:textId="77777777" w:rsidR="002C02BD" w:rsidRPr="00A03572" w:rsidRDefault="002C02BD" w:rsidP="00B14BE5">
            <w:pPr>
              <w:pStyle w:val="Tabletext"/>
              <w:spacing w:before="120" w:after="120"/>
            </w:pPr>
            <w:r>
              <w:t>14</w:t>
            </w:r>
          </w:p>
        </w:tc>
        <w:tc>
          <w:tcPr>
            <w:tcW w:w="1440" w:type="dxa"/>
          </w:tcPr>
          <w:p w14:paraId="41E2A3C3" w14:textId="77777777" w:rsidR="002C02BD" w:rsidRDefault="002C02BD" w:rsidP="009D71BB">
            <w:pPr>
              <w:pStyle w:val="Tabletext"/>
              <w:spacing w:before="120" w:after="120"/>
            </w:pPr>
            <w:r>
              <w:t>May</w:t>
            </w:r>
            <w:r>
              <w:tab/>
              <w:t>11</w:t>
            </w:r>
          </w:p>
        </w:tc>
        <w:tc>
          <w:tcPr>
            <w:tcW w:w="6912" w:type="dxa"/>
          </w:tcPr>
          <w:p w14:paraId="2EB14975" w14:textId="77777777" w:rsidR="002C02BD" w:rsidRPr="003C17F4" w:rsidRDefault="002C02BD" w:rsidP="008E13CC">
            <w:pPr>
              <w:pStyle w:val="Tabletext"/>
              <w:spacing w:before="120" w:after="120"/>
            </w:pPr>
            <w:r>
              <w:t>Mankiw, ch. 16.</w:t>
            </w:r>
          </w:p>
        </w:tc>
      </w:tr>
      <w:tr w:rsidR="002C02BD" w14:paraId="32AD0A3E" w14:textId="77777777">
        <w:tc>
          <w:tcPr>
            <w:tcW w:w="864" w:type="dxa"/>
          </w:tcPr>
          <w:p w14:paraId="766B9ED1" w14:textId="77777777" w:rsidR="002C02BD" w:rsidRPr="00A03572" w:rsidRDefault="002C02BD" w:rsidP="00B14BE5">
            <w:pPr>
              <w:pStyle w:val="Tabletext"/>
              <w:spacing w:before="120" w:after="120"/>
            </w:pPr>
            <w:r>
              <w:t>15</w:t>
            </w:r>
          </w:p>
        </w:tc>
        <w:tc>
          <w:tcPr>
            <w:tcW w:w="1440" w:type="dxa"/>
          </w:tcPr>
          <w:p w14:paraId="19B8AB65" w14:textId="77777777" w:rsidR="002C02BD" w:rsidRDefault="002C02BD" w:rsidP="009D71BB">
            <w:pPr>
              <w:pStyle w:val="Tabletext"/>
              <w:spacing w:before="120" w:after="120"/>
            </w:pPr>
            <w:r>
              <w:t>May</w:t>
            </w:r>
            <w:r>
              <w:tab/>
              <w:t>18</w:t>
            </w:r>
          </w:p>
        </w:tc>
        <w:tc>
          <w:tcPr>
            <w:tcW w:w="6912" w:type="dxa"/>
          </w:tcPr>
          <w:p w14:paraId="5C93F1B8" w14:textId="77777777" w:rsidR="002C02BD" w:rsidRPr="00D00C75" w:rsidRDefault="002C02BD" w:rsidP="008E13CC">
            <w:pPr>
              <w:pStyle w:val="Tabletext"/>
              <w:spacing w:before="120" w:after="120"/>
            </w:pPr>
            <w:r>
              <w:t>Mankiw, ch. 5 (including appendix).</w:t>
            </w:r>
          </w:p>
        </w:tc>
      </w:tr>
      <w:tr w:rsidR="002C02BD" w14:paraId="463B7C1E" w14:textId="77777777">
        <w:tc>
          <w:tcPr>
            <w:tcW w:w="864" w:type="dxa"/>
          </w:tcPr>
          <w:p w14:paraId="336EC3AB" w14:textId="77777777" w:rsidR="002C02BD" w:rsidRPr="00A03572" w:rsidRDefault="002C02BD" w:rsidP="008E13CC">
            <w:pPr>
              <w:pStyle w:val="Tabletext"/>
            </w:pPr>
            <w:r>
              <w:t>Final Exam</w:t>
            </w:r>
          </w:p>
        </w:tc>
        <w:tc>
          <w:tcPr>
            <w:tcW w:w="1440" w:type="dxa"/>
          </w:tcPr>
          <w:p w14:paraId="3B55341D" w14:textId="77777777" w:rsidR="002C02BD" w:rsidRDefault="002C02BD" w:rsidP="007C6035">
            <w:pPr>
              <w:pStyle w:val="Tabletext"/>
              <w:spacing w:before="120"/>
            </w:pPr>
            <w:r>
              <w:t>Dec</w:t>
            </w:r>
            <w:r>
              <w:tab/>
              <w:t>25</w:t>
            </w:r>
          </w:p>
        </w:tc>
        <w:tc>
          <w:tcPr>
            <w:tcW w:w="6912" w:type="dxa"/>
          </w:tcPr>
          <w:p w14:paraId="4EBD10D4" w14:textId="77777777" w:rsidR="002C02BD" w:rsidRPr="00D00C75" w:rsidRDefault="002C02BD" w:rsidP="008E13CC">
            <w:pPr>
              <w:pStyle w:val="Tabletext"/>
              <w:spacing w:before="120"/>
            </w:pPr>
            <w:r w:rsidRPr="00B14BE5">
              <w:rPr>
                <w:b/>
              </w:rPr>
              <w:t>6:30 to 8:45 P.M</w:t>
            </w:r>
            <w:r>
              <w:t xml:space="preserve">. </w:t>
            </w:r>
          </w:p>
        </w:tc>
      </w:tr>
    </w:tbl>
    <w:p w14:paraId="73156256" w14:textId="77777777" w:rsidR="002C02BD" w:rsidRDefault="002C02BD" w:rsidP="008E13CC">
      <w:pPr>
        <w:widowControl w:val="0"/>
        <w:tabs>
          <w:tab w:val="left" w:pos="360"/>
          <w:tab w:val="right" w:pos="1080"/>
          <w:tab w:val="left" w:pos="1440"/>
        </w:tabs>
        <w:ind w:left="360" w:hanging="360"/>
      </w:pPr>
    </w:p>
    <w:p w14:paraId="166A7C79" w14:textId="77777777" w:rsidR="002C02BD" w:rsidRPr="00B14BE5" w:rsidRDefault="002C02BD">
      <w:pPr>
        <w:widowControl w:val="0"/>
        <w:tabs>
          <w:tab w:val="left" w:pos="360"/>
          <w:tab w:val="right" w:pos="1080"/>
          <w:tab w:val="left" w:pos="1440"/>
        </w:tabs>
        <w:ind w:left="360" w:hanging="360"/>
        <w:rPr>
          <w:b/>
        </w:rPr>
      </w:pPr>
      <w:r w:rsidRPr="00B14BE5">
        <w:rPr>
          <w:b/>
        </w:rPr>
        <w:t>In addition to the above, the students will receive links to or pdf copies of additional readings assigned for each week.</w:t>
      </w:r>
    </w:p>
    <w:p w14:paraId="0E35F1EC" w14:textId="77777777" w:rsidR="002C02BD" w:rsidRDefault="002C02BD" w:rsidP="00546825">
      <w:pPr>
        <w:pStyle w:val="Heading2"/>
        <w:spacing w:before="360"/>
      </w:pPr>
      <w:r>
        <w:br w:type="page"/>
      </w:r>
      <w:r>
        <w:lastRenderedPageBreak/>
        <w:t xml:space="preserve">Optional Recommended Readings: </w:t>
      </w:r>
    </w:p>
    <w:p w14:paraId="468E948B" w14:textId="77777777" w:rsidR="002C02BD" w:rsidRDefault="002C02BD" w:rsidP="008E13CC">
      <w:pPr>
        <w:widowControl w:val="0"/>
        <w:tabs>
          <w:tab w:val="left" w:pos="360"/>
          <w:tab w:val="right" w:pos="1080"/>
          <w:tab w:val="left" w:pos="1440"/>
        </w:tabs>
        <w:jc w:val="center"/>
      </w:pPr>
    </w:p>
    <w:p w14:paraId="66E57FF8" w14:textId="77777777" w:rsidR="002C02BD" w:rsidRPr="009A2A95" w:rsidRDefault="002C02BD" w:rsidP="008E13CC">
      <w:pPr>
        <w:widowControl w:val="0"/>
        <w:tabs>
          <w:tab w:val="left" w:pos="360"/>
          <w:tab w:val="right" w:pos="1080"/>
          <w:tab w:val="left" w:pos="1440"/>
        </w:tabs>
        <w:spacing w:after="60"/>
        <w:jc w:val="center"/>
        <w:rPr>
          <w:sz w:val="16"/>
        </w:rPr>
      </w:pPr>
      <w:r>
        <w:t>Money and Banking Texts</w:t>
      </w:r>
    </w:p>
    <w:p w14:paraId="0D6B4761" w14:textId="77777777" w:rsidR="002C02BD" w:rsidRDefault="002C02BD" w:rsidP="008E13CC">
      <w:pPr>
        <w:widowControl w:val="0"/>
        <w:tabs>
          <w:tab w:val="left" w:pos="360"/>
          <w:tab w:val="right" w:pos="1080"/>
          <w:tab w:val="left" w:pos="1440"/>
        </w:tabs>
      </w:pPr>
      <w:r w:rsidRPr="00D010A9">
        <w:tab/>
      </w:r>
      <w:r>
        <w:t xml:space="preserve">R. Glenn Hubbard and Anthony Patrick O’Brien, </w:t>
      </w:r>
      <w:r>
        <w:rPr>
          <w:i/>
        </w:rPr>
        <w:t>Money, Banking, and the Financial System</w:t>
      </w:r>
      <w:r>
        <w:t>, 1st edn. (Boston: Prentice Hall, 2012).</w:t>
      </w:r>
    </w:p>
    <w:p w14:paraId="679E187F" w14:textId="77777777" w:rsidR="002C02BD" w:rsidRPr="00D010A9" w:rsidRDefault="002C02BD" w:rsidP="008E13CC">
      <w:pPr>
        <w:widowControl w:val="0"/>
        <w:tabs>
          <w:tab w:val="left" w:pos="360"/>
          <w:tab w:val="right" w:pos="1080"/>
          <w:tab w:val="left" w:pos="1440"/>
        </w:tabs>
      </w:pPr>
      <w:r>
        <w:tab/>
      </w:r>
      <w:r w:rsidRPr="00D010A9">
        <w:t xml:space="preserve">George G. Kaufman, </w:t>
      </w:r>
      <w:r w:rsidRPr="00D010A9">
        <w:rPr>
          <w:i/>
        </w:rPr>
        <w:t>The U.S. Financial System:  Money, Markets and Institutions</w:t>
      </w:r>
      <w:r w:rsidRPr="00D010A9">
        <w:t>, 6th edn. (Englewood Cliffs, NJ: Prentice Hall, 1995).</w:t>
      </w:r>
    </w:p>
    <w:p w14:paraId="371EAC2F" w14:textId="77777777" w:rsidR="002C02BD" w:rsidRPr="00D010A9" w:rsidRDefault="002C02BD" w:rsidP="008E13CC">
      <w:pPr>
        <w:widowControl w:val="0"/>
        <w:tabs>
          <w:tab w:val="left" w:pos="360"/>
          <w:tab w:val="right" w:pos="1080"/>
          <w:tab w:val="left" w:pos="1440"/>
        </w:tabs>
      </w:pPr>
      <w:r w:rsidRPr="00D010A9">
        <w:tab/>
        <w:t>Bennett T. McCallum,</w:t>
      </w:r>
      <w:r w:rsidRPr="00D010A9">
        <w:rPr>
          <w:i/>
        </w:rPr>
        <w:t xml:space="preserve"> Monetary Economics:  Theory and Policy</w:t>
      </w:r>
      <w:r w:rsidRPr="00D010A9">
        <w:t xml:space="preserve"> (New York: Macmillan, 1989).</w:t>
      </w:r>
    </w:p>
    <w:p w14:paraId="2EC05E11" w14:textId="77777777" w:rsidR="002C02BD" w:rsidRPr="00D010A9" w:rsidRDefault="002C02BD" w:rsidP="008E13CC">
      <w:pPr>
        <w:widowControl w:val="0"/>
        <w:tabs>
          <w:tab w:val="left" w:pos="360"/>
          <w:tab w:val="right" w:pos="1080"/>
          <w:tab w:val="left" w:pos="1440"/>
        </w:tabs>
      </w:pPr>
      <w:r w:rsidRPr="00D010A9">
        <w:tab/>
        <w:t xml:space="preserve">Roger LeRoy Miller and David D. VanHoose, </w:t>
      </w:r>
      <w:r w:rsidRPr="00D010A9">
        <w:rPr>
          <w:i/>
        </w:rPr>
        <w:t>Money, Banking, and Financial Markets</w:t>
      </w:r>
      <w:r w:rsidRPr="00D010A9">
        <w:t>, 3rd edn. (New York: McGraw-Hill, 1993).</w:t>
      </w:r>
      <w:r w:rsidRPr="00D010A9">
        <w:br/>
      </w:r>
      <w:r w:rsidRPr="00D010A9">
        <w:tab/>
      </w:r>
      <w:r>
        <w:t xml:space="preserve">Frederic S. Mishkin, </w:t>
      </w:r>
      <w:r>
        <w:rPr>
          <w:i/>
        </w:rPr>
        <w:t>The Economics of Money, Banking, &amp; Financial Markets</w:t>
      </w:r>
      <w:r>
        <w:t>, Business School Edition, 4th edn. (Boston: Pearson, 2015).</w:t>
      </w:r>
    </w:p>
    <w:p w14:paraId="24E58799" w14:textId="77777777" w:rsidR="002C02BD" w:rsidRPr="00D010A9" w:rsidRDefault="002C02BD" w:rsidP="008E13CC">
      <w:pPr>
        <w:widowControl w:val="0"/>
        <w:tabs>
          <w:tab w:val="left" w:pos="360"/>
          <w:tab w:val="right" w:pos="1080"/>
          <w:tab w:val="left" w:pos="1440"/>
        </w:tabs>
      </w:pPr>
      <w:r w:rsidRPr="00D010A9">
        <w:tab/>
        <w:t>Peter S. Rose and Milton H. Marquis,</w:t>
      </w:r>
      <w:r w:rsidRPr="00D010A9">
        <w:rPr>
          <w:i/>
        </w:rPr>
        <w:t xml:space="preserve"> Money and Capital Markets: Financial Institutions and Instruments in a Global Market Place</w:t>
      </w:r>
      <w:r w:rsidRPr="00D010A9">
        <w:t>, 10th edn. (Boston: McGraw-Hill Irwin, 2008).</w:t>
      </w:r>
    </w:p>
    <w:p w14:paraId="148FAEC2" w14:textId="77777777" w:rsidR="002C02BD" w:rsidRPr="009A2A95" w:rsidRDefault="002C02BD" w:rsidP="008E13CC">
      <w:pPr>
        <w:widowControl w:val="0"/>
        <w:tabs>
          <w:tab w:val="left" w:pos="360"/>
          <w:tab w:val="right" w:pos="1080"/>
          <w:tab w:val="left" w:pos="1440"/>
        </w:tabs>
      </w:pPr>
      <w:r w:rsidRPr="00D010A9">
        <w:tab/>
        <w:t xml:space="preserve">Marcia </w:t>
      </w:r>
      <w:r w:rsidRPr="009A2A95">
        <w:t>Stigum and Anthony Crescenzi,</w:t>
      </w:r>
      <w:r w:rsidRPr="009A2A95">
        <w:rPr>
          <w:i/>
        </w:rPr>
        <w:t xml:space="preserve"> Stigum’s Money Market</w:t>
      </w:r>
      <w:r w:rsidRPr="009A2A95">
        <w:t>, 4th edn. (New York:</w:t>
      </w:r>
    </w:p>
    <w:p w14:paraId="67300877" w14:textId="77777777" w:rsidR="002C02BD" w:rsidRPr="00D010A9" w:rsidRDefault="002C02BD" w:rsidP="008E13CC">
      <w:pPr>
        <w:widowControl w:val="0"/>
        <w:tabs>
          <w:tab w:val="left" w:pos="360"/>
          <w:tab w:val="right" w:pos="1080"/>
          <w:tab w:val="left" w:pos="1440"/>
        </w:tabs>
      </w:pPr>
      <w:r w:rsidRPr="009A2A95">
        <w:t>McGraw Hill, 2007).</w:t>
      </w:r>
      <w:r w:rsidRPr="00D010A9">
        <w:tab/>
      </w:r>
    </w:p>
    <w:p w14:paraId="38C19BB7" w14:textId="77777777" w:rsidR="002C02BD" w:rsidRPr="00D010A9" w:rsidRDefault="002C02BD" w:rsidP="008E13CC">
      <w:pPr>
        <w:widowControl w:val="0"/>
        <w:tabs>
          <w:tab w:val="left" w:pos="360"/>
          <w:tab w:val="right" w:pos="1080"/>
          <w:tab w:val="left" w:pos="1440"/>
        </w:tabs>
      </w:pPr>
    </w:p>
    <w:p w14:paraId="767F9731" w14:textId="77777777" w:rsidR="002C02BD" w:rsidRDefault="002C02BD" w:rsidP="008E13CC">
      <w:pPr>
        <w:widowControl w:val="0"/>
        <w:tabs>
          <w:tab w:val="left" w:pos="360"/>
          <w:tab w:val="right" w:pos="1080"/>
          <w:tab w:val="left" w:pos="1440"/>
        </w:tabs>
        <w:spacing w:after="60"/>
        <w:jc w:val="center"/>
      </w:pPr>
      <w:r>
        <w:t>Monetary Theory</w:t>
      </w:r>
    </w:p>
    <w:p w14:paraId="17D8193B" w14:textId="77777777" w:rsidR="002C02BD" w:rsidRPr="00D010A9" w:rsidRDefault="002C02BD" w:rsidP="008E13CC">
      <w:pPr>
        <w:widowControl w:val="0"/>
        <w:tabs>
          <w:tab w:val="left" w:pos="360"/>
          <w:tab w:val="right" w:pos="1080"/>
          <w:tab w:val="left" w:pos="1440"/>
        </w:tabs>
      </w:pPr>
      <w:r w:rsidRPr="00D010A9">
        <w:tab/>
        <w:t>Kevin Dowd,</w:t>
      </w:r>
      <w:r w:rsidRPr="00D010A9">
        <w:rPr>
          <w:i/>
        </w:rPr>
        <w:t xml:space="preserve"> Competition and Finance: A Reinterpretation of Financial and Monetary Economics</w:t>
      </w:r>
      <w:r w:rsidRPr="00D010A9">
        <w:t xml:space="preserve"> (New York: St. Martin’s Press, 1996).</w:t>
      </w:r>
    </w:p>
    <w:p w14:paraId="584CAB99" w14:textId="77777777" w:rsidR="002C02BD" w:rsidRPr="00D010A9" w:rsidRDefault="002C02BD" w:rsidP="008E13CC">
      <w:pPr>
        <w:widowControl w:val="0"/>
        <w:tabs>
          <w:tab w:val="left" w:pos="360"/>
          <w:tab w:val="right" w:pos="1080"/>
          <w:tab w:val="left" w:pos="1440"/>
        </w:tabs>
      </w:pPr>
      <w:r w:rsidRPr="00D010A9">
        <w:tab/>
        <w:t>Kevin Dowd and Richard H. Timberlake, Jr., eds.,</w:t>
      </w:r>
      <w:r w:rsidRPr="00D010A9">
        <w:rPr>
          <w:i/>
        </w:rPr>
        <w:t xml:space="preserve"> Money and the Nation State:  The Financial Revolution, Government and the World Monetary System</w:t>
      </w:r>
      <w:r w:rsidRPr="00D010A9">
        <w:t xml:space="preserve"> (</w:t>
      </w:r>
      <w:r>
        <w:t>New Brunswick, NJ : Transaction Publishers, 1998).</w:t>
      </w:r>
    </w:p>
    <w:p w14:paraId="105FEB25" w14:textId="77777777" w:rsidR="002C02BD" w:rsidRPr="00D010A9" w:rsidRDefault="002C02BD" w:rsidP="008E13CC">
      <w:pPr>
        <w:widowControl w:val="0"/>
        <w:tabs>
          <w:tab w:val="left" w:pos="360"/>
          <w:tab w:val="right" w:pos="1080"/>
          <w:tab w:val="left" w:pos="1440"/>
        </w:tabs>
      </w:pPr>
      <w:r w:rsidRPr="00D010A9">
        <w:tab/>
        <w:t>Milton Friedman,</w:t>
      </w:r>
      <w:r w:rsidRPr="00D010A9">
        <w:rPr>
          <w:i/>
        </w:rPr>
        <w:t xml:space="preserve"> The Optimum Quantity of Money and Other Essays</w:t>
      </w:r>
      <w:r w:rsidRPr="00D010A9">
        <w:t xml:space="preserve"> (Chicago: Aldine, 1969).</w:t>
      </w:r>
    </w:p>
    <w:p w14:paraId="4ACCA6C2" w14:textId="77777777" w:rsidR="002C02BD" w:rsidRPr="00D010A9" w:rsidRDefault="002C02BD" w:rsidP="008E13CC">
      <w:pPr>
        <w:widowControl w:val="0"/>
        <w:tabs>
          <w:tab w:val="left" w:pos="360"/>
          <w:tab w:val="right" w:pos="1080"/>
          <w:tab w:val="left" w:pos="1440"/>
        </w:tabs>
      </w:pPr>
      <w:r w:rsidRPr="00D010A9">
        <w:tab/>
        <w:t>Milton Friedman, ed.,</w:t>
      </w:r>
      <w:r w:rsidRPr="00D010A9">
        <w:rPr>
          <w:i/>
        </w:rPr>
        <w:t xml:space="preserve"> Studies in the Quantity Theory of Money</w:t>
      </w:r>
      <w:r w:rsidRPr="00D010A9">
        <w:t xml:space="preserve"> (Chicago: University of Chicago Press, 1956).</w:t>
      </w:r>
    </w:p>
    <w:p w14:paraId="282642C9" w14:textId="77777777" w:rsidR="002C02BD" w:rsidRPr="00D010A9" w:rsidRDefault="002C02BD" w:rsidP="008E13CC">
      <w:pPr>
        <w:widowControl w:val="0"/>
        <w:tabs>
          <w:tab w:val="left" w:pos="360"/>
          <w:tab w:val="right" w:pos="1080"/>
          <w:tab w:val="left" w:pos="1440"/>
        </w:tabs>
      </w:pPr>
      <w:r w:rsidRPr="00D010A9">
        <w:tab/>
        <w:t>David E. W. Laidler,</w:t>
      </w:r>
      <w:r w:rsidRPr="00D010A9">
        <w:rPr>
          <w:i/>
        </w:rPr>
        <w:t xml:space="preserve"> Taking Money Seriously and Other Essays</w:t>
      </w:r>
      <w:r w:rsidRPr="00D010A9">
        <w:t xml:space="preserve"> (</w:t>
      </w:r>
      <w:r>
        <w:t>Cambridge, MA: MIT Press, 1990).</w:t>
      </w:r>
    </w:p>
    <w:p w14:paraId="5EDCD87B" w14:textId="77777777" w:rsidR="002C02BD" w:rsidRPr="00D010A9" w:rsidRDefault="002C02BD" w:rsidP="008E13CC">
      <w:pPr>
        <w:widowControl w:val="0"/>
        <w:tabs>
          <w:tab w:val="left" w:pos="360"/>
          <w:tab w:val="right" w:pos="1080"/>
          <w:tab w:val="left" w:pos="1440"/>
        </w:tabs>
      </w:pPr>
      <w:r w:rsidRPr="00D010A9">
        <w:tab/>
        <w:t xml:space="preserve">Miles Livingston, </w:t>
      </w:r>
      <w:r w:rsidRPr="00D010A9">
        <w:rPr>
          <w:i/>
        </w:rPr>
        <w:t>Money and Capital Markets:  Financial Instruments and Their Uses</w:t>
      </w:r>
      <w:r w:rsidRPr="00D010A9">
        <w:t xml:space="preserve"> (Englewood Cliffs, NJ: Prentice Hall, 1990).</w:t>
      </w:r>
    </w:p>
    <w:p w14:paraId="5969E11D" w14:textId="77777777" w:rsidR="002C02BD" w:rsidRPr="00D010A9" w:rsidRDefault="002C02BD" w:rsidP="008E13CC">
      <w:pPr>
        <w:widowControl w:val="0"/>
        <w:tabs>
          <w:tab w:val="left" w:pos="360"/>
          <w:tab w:val="right" w:pos="1080"/>
          <w:tab w:val="left" w:pos="1440"/>
        </w:tabs>
      </w:pPr>
      <w:r w:rsidRPr="00D010A9">
        <w:tab/>
        <w:t xml:space="preserve">Ludwig von Mises, </w:t>
      </w:r>
      <w:r w:rsidRPr="00D010A9">
        <w:rPr>
          <w:i/>
        </w:rPr>
        <w:t>The Theory of Money and Credit</w:t>
      </w:r>
      <w:r w:rsidRPr="00D010A9">
        <w:t>, rev. edn. (London: Jonathan Cape, 1934).</w:t>
      </w:r>
    </w:p>
    <w:p w14:paraId="4DEE0E18" w14:textId="77777777" w:rsidR="002C02BD" w:rsidRDefault="002C02BD">
      <w:pPr>
        <w:widowControl w:val="0"/>
        <w:tabs>
          <w:tab w:val="left" w:pos="360"/>
          <w:tab w:val="right" w:pos="1080"/>
          <w:tab w:val="left" w:pos="1440"/>
        </w:tabs>
      </w:pPr>
      <w:r>
        <w:tab/>
        <w:t>Don Patinkin,</w:t>
      </w:r>
      <w:r>
        <w:rPr>
          <w:i/>
        </w:rPr>
        <w:t xml:space="preserve"> Money, Interest, and Prices: An Integration of Monetary and Value Theory</w:t>
      </w:r>
      <w:r>
        <w:t>, 2nd edn., abridged (Cambridge: MIT Press, 1989).</w:t>
      </w:r>
    </w:p>
    <w:p w14:paraId="409F9286" w14:textId="77777777" w:rsidR="002C02BD" w:rsidRPr="00D010A9" w:rsidRDefault="002C02BD" w:rsidP="008E13CC">
      <w:pPr>
        <w:widowControl w:val="0"/>
        <w:tabs>
          <w:tab w:val="left" w:pos="360"/>
          <w:tab w:val="right" w:pos="1080"/>
          <w:tab w:val="left" w:pos="1440"/>
        </w:tabs>
      </w:pPr>
      <w:r w:rsidRPr="00D010A9">
        <w:tab/>
        <w:t xml:space="preserve">Murray N. Rothbard, </w:t>
      </w:r>
      <w:r w:rsidRPr="00D010A9">
        <w:rPr>
          <w:i/>
        </w:rPr>
        <w:t>The Mystery of Banking</w:t>
      </w:r>
      <w:r w:rsidRPr="00D010A9">
        <w:t xml:space="preserve"> (</w:t>
      </w:r>
      <w:r>
        <w:t>New York: Richardson &amp; Snyder, 1983).</w:t>
      </w:r>
    </w:p>
    <w:p w14:paraId="44C4F66C" w14:textId="77777777" w:rsidR="002C02BD" w:rsidRPr="00D010A9" w:rsidRDefault="002C02BD" w:rsidP="008E13CC">
      <w:pPr>
        <w:widowControl w:val="0"/>
        <w:tabs>
          <w:tab w:val="left" w:pos="360"/>
          <w:tab w:val="right" w:pos="1080"/>
          <w:tab w:val="left" w:pos="1440"/>
        </w:tabs>
      </w:pPr>
      <w:r w:rsidRPr="00D010A9">
        <w:tab/>
        <w:t>Thomas J. Sargent,</w:t>
      </w:r>
      <w:r w:rsidRPr="00D010A9">
        <w:rPr>
          <w:i/>
        </w:rPr>
        <w:t xml:space="preserve"> Rational Expectations and Inflation</w:t>
      </w:r>
      <w:r w:rsidRPr="00D010A9">
        <w:t>, 2nd edn. (</w:t>
      </w:r>
      <w:r>
        <w:t>New York: HarperCollins, 1993).</w:t>
      </w:r>
    </w:p>
    <w:p w14:paraId="532E5B9C" w14:textId="77777777" w:rsidR="002C02BD" w:rsidRPr="00D010A9" w:rsidRDefault="002C02BD" w:rsidP="008E13CC">
      <w:pPr>
        <w:widowControl w:val="0"/>
        <w:tabs>
          <w:tab w:val="left" w:pos="360"/>
          <w:tab w:val="right" w:pos="1080"/>
          <w:tab w:val="left" w:pos="1440"/>
        </w:tabs>
      </w:pPr>
      <w:r w:rsidRPr="00D010A9">
        <w:tab/>
        <w:t xml:space="preserve">George A. Selgin, </w:t>
      </w:r>
      <w:r w:rsidRPr="00D010A9">
        <w:rPr>
          <w:i/>
        </w:rPr>
        <w:t>A Theory of Free Banking:  Money Supply Under Competitive Note Issue</w:t>
      </w:r>
      <w:r w:rsidRPr="00D010A9">
        <w:t xml:space="preserve"> (</w:t>
      </w:r>
      <w:r>
        <w:t>Totowa, NJ: Rowman &amp; Littlefield, 1988).</w:t>
      </w:r>
    </w:p>
    <w:p w14:paraId="347D495D" w14:textId="77777777" w:rsidR="002C02BD" w:rsidRPr="00D010A9" w:rsidRDefault="002C02BD" w:rsidP="008E13CC">
      <w:pPr>
        <w:widowControl w:val="0"/>
        <w:tabs>
          <w:tab w:val="left" w:pos="360"/>
          <w:tab w:val="right" w:pos="1080"/>
          <w:tab w:val="left" w:pos="1440"/>
        </w:tabs>
      </w:pPr>
      <w:r w:rsidRPr="00D010A9">
        <w:tab/>
        <w:t>Lawrence H. White,</w:t>
      </w:r>
      <w:r w:rsidRPr="00D010A9">
        <w:rPr>
          <w:i/>
        </w:rPr>
        <w:t xml:space="preserve"> Competition and Currency: Essays on Free Banking and Money</w:t>
      </w:r>
      <w:r w:rsidRPr="00D010A9">
        <w:t xml:space="preserve"> (New York: New York University Press, 1989).</w:t>
      </w:r>
    </w:p>
    <w:p w14:paraId="45743885" w14:textId="77777777" w:rsidR="002C02BD" w:rsidRDefault="002C02BD" w:rsidP="008E13CC">
      <w:pPr>
        <w:spacing w:before="120"/>
        <w:jc w:val="center"/>
      </w:pPr>
      <w:r>
        <w:t>(continued)</w:t>
      </w:r>
    </w:p>
    <w:p w14:paraId="16A927F3" w14:textId="77777777" w:rsidR="002C02BD" w:rsidRPr="009A2A95" w:rsidRDefault="002C02BD" w:rsidP="008E13CC">
      <w:pPr>
        <w:widowControl w:val="0"/>
        <w:tabs>
          <w:tab w:val="left" w:pos="360"/>
          <w:tab w:val="right" w:pos="1080"/>
          <w:tab w:val="left" w:pos="1440"/>
        </w:tabs>
        <w:spacing w:after="80"/>
        <w:rPr>
          <w:b/>
        </w:rPr>
      </w:pPr>
      <w:r w:rsidRPr="00D010A9">
        <w:br w:type="page"/>
      </w:r>
      <w:r w:rsidRPr="009A2A95">
        <w:rPr>
          <w:b/>
        </w:rPr>
        <w:lastRenderedPageBreak/>
        <w:t xml:space="preserve">Optional Recommended Readings (continued): </w:t>
      </w:r>
    </w:p>
    <w:p w14:paraId="726E62C0" w14:textId="77777777" w:rsidR="002C02BD" w:rsidRDefault="002C02BD" w:rsidP="008E13CC">
      <w:pPr>
        <w:widowControl w:val="0"/>
        <w:tabs>
          <w:tab w:val="left" w:pos="360"/>
          <w:tab w:val="right" w:pos="1080"/>
          <w:tab w:val="left" w:pos="1440"/>
        </w:tabs>
        <w:spacing w:after="60"/>
        <w:jc w:val="center"/>
      </w:pPr>
      <w:r>
        <w:t>Monetary History</w:t>
      </w:r>
    </w:p>
    <w:p w14:paraId="0FCF58EA" w14:textId="77777777" w:rsidR="002C02BD" w:rsidRPr="00D010A9" w:rsidRDefault="002C02BD" w:rsidP="008E13CC">
      <w:pPr>
        <w:widowControl w:val="0"/>
        <w:tabs>
          <w:tab w:val="left" w:pos="360"/>
          <w:tab w:val="right" w:pos="1080"/>
          <w:tab w:val="left" w:pos="1440"/>
        </w:tabs>
      </w:pPr>
      <w:r w:rsidRPr="00D010A9">
        <w:tab/>
        <w:t>Kevin Dowd, ed.,</w:t>
      </w:r>
      <w:r w:rsidRPr="00D010A9">
        <w:rPr>
          <w:i/>
        </w:rPr>
        <w:t xml:space="preserve"> The Experience of Free Banking</w:t>
      </w:r>
      <w:r w:rsidRPr="00D010A9">
        <w:t xml:space="preserve"> (London: Routledge, 1992).</w:t>
      </w:r>
    </w:p>
    <w:p w14:paraId="2092B18C" w14:textId="77777777" w:rsidR="002C02BD" w:rsidRDefault="002C02BD">
      <w:pPr>
        <w:widowControl w:val="0"/>
        <w:tabs>
          <w:tab w:val="left" w:pos="360"/>
          <w:tab w:val="right" w:pos="1080"/>
          <w:tab w:val="left" w:pos="1440"/>
        </w:tabs>
      </w:pPr>
      <w:r>
        <w:tab/>
        <w:t xml:space="preserve">Milton Friedman, </w:t>
      </w:r>
      <w:r>
        <w:rPr>
          <w:i/>
        </w:rPr>
        <w:t>Money Mischief: Episodes in Monetary History</w:t>
      </w:r>
      <w:r>
        <w:t xml:space="preserve"> (New York: Harcourt Brace Jovanovich, 1992).</w:t>
      </w:r>
    </w:p>
    <w:p w14:paraId="36B2059A" w14:textId="77777777" w:rsidR="002C02BD" w:rsidRPr="00D010A9" w:rsidRDefault="002C02BD" w:rsidP="008E13CC">
      <w:pPr>
        <w:widowControl w:val="0"/>
        <w:tabs>
          <w:tab w:val="left" w:pos="360"/>
          <w:tab w:val="right" w:pos="1080"/>
          <w:tab w:val="left" w:pos="1440"/>
        </w:tabs>
      </w:pPr>
      <w:r w:rsidRPr="00D010A9">
        <w:tab/>
      </w:r>
      <w:r>
        <w:t>Milton Friedman and Anna Jacobson Schwartz</w:t>
      </w:r>
      <w:r w:rsidRPr="00D010A9">
        <w:t xml:space="preserve">, </w:t>
      </w:r>
      <w:r w:rsidRPr="00D010A9">
        <w:rPr>
          <w:i/>
        </w:rPr>
        <w:t>A Monetary History of the United States, 1867-1960</w:t>
      </w:r>
      <w:r>
        <w:t xml:space="preserve"> (Princeton, NJ: Princeton University Press, 1965).</w:t>
      </w:r>
    </w:p>
    <w:p w14:paraId="668DB232" w14:textId="77777777" w:rsidR="002C02BD" w:rsidRPr="00D010A9" w:rsidRDefault="002C02BD" w:rsidP="008E13CC">
      <w:pPr>
        <w:widowControl w:val="0"/>
        <w:tabs>
          <w:tab w:val="left" w:pos="360"/>
          <w:tab w:val="right" w:pos="1080"/>
          <w:tab w:val="left" w:pos="1440"/>
        </w:tabs>
      </w:pPr>
      <w:r w:rsidRPr="00D010A9">
        <w:tab/>
        <w:t>Charles A. E. Goodhart,</w:t>
      </w:r>
      <w:r w:rsidRPr="00D010A9">
        <w:rPr>
          <w:i/>
        </w:rPr>
        <w:t xml:space="preserve"> The Evolution of Central Banks</w:t>
      </w:r>
      <w:r w:rsidRPr="00D010A9">
        <w:t xml:space="preserve"> (</w:t>
      </w:r>
      <w:r>
        <w:t>Cambridge, MA: MIT Press, 1988).</w:t>
      </w:r>
    </w:p>
    <w:p w14:paraId="64FA0C6B" w14:textId="77777777" w:rsidR="002C02BD" w:rsidRPr="00D010A9" w:rsidRDefault="002C02BD" w:rsidP="008E13CC">
      <w:pPr>
        <w:widowControl w:val="0"/>
        <w:tabs>
          <w:tab w:val="left" w:pos="360"/>
          <w:tab w:val="right" w:pos="1080"/>
          <w:tab w:val="left" w:pos="1440"/>
        </w:tabs>
      </w:pPr>
      <w:r w:rsidRPr="00D010A9">
        <w:tab/>
        <w:t>Alan Greenspan,</w:t>
      </w:r>
      <w:r w:rsidRPr="00D010A9">
        <w:rPr>
          <w:i/>
        </w:rPr>
        <w:t xml:space="preserve"> The Age of Turbulence: Adventures in a New World</w:t>
      </w:r>
      <w:r w:rsidRPr="00D010A9">
        <w:t xml:space="preserve"> (</w:t>
      </w:r>
      <w:r>
        <w:t>New York: Penguin Press, 2007).</w:t>
      </w:r>
    </w:p>
    <w:p w14:paraId="67BB400F" w14:textId="77777777" w:rsidR="002C02BD" w:rsidRPr="00D010A9" w:rsidRDefault="002C02BD" w:rsidP="008E13CC">
      <w:pPr>
        <w:widowControl w:val="0"/>
        <w:tabs>
          <w:tab w:val="left" w:pos="360"/>
          <w:tab w:val="right" w:pos="1080"/>
          <w:tab w:val="left" w:pos="1440"/>
        </w:tabs>
      </w:pPr>
      <w:r w:rsidRPr="00D010A9">
        <w:tab/>
        <w:t>William Greider,</w:t>
      </w:r>
      <w:r w:rsidRPr="00D010A9">
        <w:rPr>
          <w:i/>
        </w:rPr>
        <w:t xml:space="preserve"> Secrets of the Temple: How the Federal Reserve Runs the Country</w:t>
      </w:r>
      <w:r w:rsidRPr="00D010A9">
        <w:t xml:space="preserve"> (</w:t>
      </w:r>
      <w:r>
        <w:t>New York : Simon &amp; Schuster, 1989).</w:t>
      </w:r>
    </w:p>
    <w:p w14:paraId="15955B77" w14:textId="77777777" w:rsidR="002C02BD" w:rsidRPr="009A2A95" w:rsidRDefault="002C02BD" w:rsidP="008E13CC">
      <w:pPr>
        <w:widowControl w:val="0"/>
        <w:tabs>
          <w:tab w:val="left" w:pos="360"/>
          <w:tab w:val="right" w:pos="1080"/>
          <w:tab w:val="left" w:pos="1440"/>
        </w:tabs>
      </w:pPr>
      <w:r w:rsidRPr="00D010A9">
        <w:tab/>
      </w:r>
      <w:r w:rsidRPr="00D010A9">
        <w:tab/>
        <w:t xml:space="preserve">Edward J. Kane, </w:t>
      </w:r>
      <w:r w:rsidRPr="00D010A9">
        <w:rPr>
          <w:i/>
        </w:rPr>
        <w:t>The S &amp; L Insurance Mess:  How Did It Happen?</w:t>
      </w:r>
      <w:r w:rsidRPr="00D010A9">
        <w:t xml:space="preserve"> (</w:t>
      </w:r>
      <w:r>
        <w:t>Washington: Urban Institute Press, 1989).</w:t>
      </w:r>
    </w:p>
    <w:p w14:paraId="1DE299CE" w14:textId="77777777" w:rsidR="002C02BD" w:rsidRPr="00D010A9" w:rsidRDefault="002C02BD" w:rsidP="008E13CC">
      <w:pPr>
        <w:widowControl w:val="0"/>
        <w:tabs>
          <w:tab w:val="left" w:pos="360"/>
          <w:tab w:val="right" w:pos="1080"/>
          <w:tab w:val="left" w:pos="1440"/>
        </w:tabs>
      </w:pPr>
      <w:r w:rsidRPr="00D010A9">
        <w:tab/>
        <w:t>Angela Redish,</w:t>
      </w:r>
      <w:r w:rsidRPr="00D010A9">
        <w:rPr>
          <w:i/>
        </w:rPr>
        <w:t xml:space="preserve"> Bimetallism: An Economic and Historical Analysis</w:t>
      </w:r>
      <w:r w:rsidRPr="00D010A9">
        <w:t xml:space="preserve"> (</w:t>
      </w:r>
      <w:r>
        <w:t>Cambridge: Cambridge University Press, 2000)</w:t>
      </w:r>
    </w:p>
    <w:p w14:paraId="193348CF" w14:textId="77777777" w:rsidR="002C02BD" w:rsidRPr="00D010A9" w:rsidRDefault="002C02BD" w:rsidP="008E13CC">
      <w:pPr>
        <w:widowControl w:val="0"/>
        <w:tabs>
          <w:tab w:val="left" w:pos="360"/>
          <w:tab w:val="right" w:pos="1080"/>
          <w:tab w:val="left" w:pos="1440"/>
        </w:tabs>
      </w:pPr>
      <w:r w:rsidRPr="00D010A9">
        <w:tab/>
        <w:t xml:space="preserve">Murray Rothbard, </w:t>
      </w:r>
      <w:r w:rsidRPr="00D010A9">
        <w:rPr>
          <w:i/>
        </w:rPr>
        <w:t>America's Great Depression</w:t>
      </w:r>
      <w:r w:rsidRPr="00D010A9">
        <w:t xml:space="preserve"> (</w:t>
      </w:r>
      <w:r>
        <w:t>Princeton, NJ: Van Nostrand, 1963).</w:t>
      </w:r>
    </w:p>
    <w:p w14:paraId="5F7CDFED" w14:textId="77777777" w:rsidR="002C02BD" w:rsidRPr="00D010A9" w:rsidRDefault="002C02BD" w:rsidP="008E13CC">
      <w:pPr>
        <w:widowControl w:val="0"/>
        <w:tabs>
          <w:tab w:val="left" w:pos="360"/>
          <w:tab w:val="right" w:pos="1080"/>
          <w:tab w:val="left" w:pos="1440"/>
        </w:tabs>
      </w:pPr>
      <w:r w:rsidRPr="00D010A9">
        <w:tab/>
        <w:t xml:space="preserve">Thomas J. Sargent </w:t>
      </w:r>
      <w:r w:rsidRPr="009A2A95">
        <w:t>and François R. Ve</w:t>
      </w:r>
      <w:r w:rsidRPr="00D010A9">
        <w:t>lde,</w:t>
      </w:r>
      <w:r w:rsidRPr="00D010A9">
        <w:rPr>
          <w:i/>
        </w:rPr>
        <w:t xml:space="preserve"> The Big Problem of Small Change</w:t>
      </w:r>
      <w:r w:rsidRPr="00D010A9">
        <w:t xml:space="preserve"> (</w:t>
      </w:r>
      <w:r>
        <w:t>Princeton, NJ: Princeton University Press, 2002).</w:t>
      </w:r>
    </w:p>
    <w:p w14:paraId="54A75FD0" w14:textId="77777777" w:rsidR="002C02BD" w:rsidRPr="00D010A9" w:rsidRDefault="002C02BD" w:rsidP="008E13CC">
      <w:pPr>
        <w:widowControl w:val="0"/>
        <w:tabs>
          <w:tab w:val="left" w:pos="360"/>
          <w:tab w:val="right" w:pos="1080"/>
          <w:tab w:val="left" w:pos="1440"/>
        </w:tabs>
      </w:pPr>
      <w:r w:rsidRPr="00D010A9">
        <w:tab/>
        <w:t>Geroge A. Selgin,</w:t>
      </w:r>
      <w:r w:rsidRPr="00D010A9">
        <w:rPr>
          <w:i/>
        </w:rPr>
        <w:t xml:space="preserve"> Good Money: Birmingham Button Makers, the Royal Mint, and the Beginnings of Modern Coinage, 1775-1821</w:t>
      </w:r>
      <w:r w:rsidRPr="00D010A9">
        <w:t xml:space="preserve"> (</w:t>
      </w:r>
      <w:r>
        <w:t>Ann Arbor: University of Michigan Press, 2008).</w:t>
      </w:r>
    </w:p>
    <w:p w14:paraId="34138ACD" w14:textId="77777777" w:rsidR="002C02BD" w:rsidRPr="00D010A9" w:rsidRDefault="002C02BD" w:rsidP="008E13CC">
      <w:pPr>
        <w:widowControl w:val="0"/>
        <w:tabs>
          <w:tab w:val="left" w:pos="360"/>
          <w:tab w:val="right" w:pos="1080"/>
          <w:tab w:val="left" w:pos="1440"/>
        </w:tabs>
      </w:pPr>
      <w:r w:rsidRPr="00D010A9">
        <w:tab/>
        <w:t>Gene Smiley,</w:t>
      </w:r>
      <w:r w:rsidRPr="00D010A9">
        <w:rPr>
          <w:i/>
        </w:rPr>
        <w:t xml:space="preserve"> Rethinking the Great Depression</w:t>
      </w:r>
      <w:r w:rsidRPr="00D010A9">
        <w:t xml:space="preserve"> (Chicago: Ivan R. Dee, 2002).</w:t>
      </w:r>
    </w:p>
    <w:p w14:paraId="6CC0A4F3" w14:textId="77777777" w:rsidR="002C02BD" w:rsidRPr="00D010A9" w:rsidRDefault="002C02BD" w:rsidP="008E13CC">
      <w:pPr>
        <w:widowControl w:val="0"/>
        <w:tabs>
          <w:tab w:val="left" w:pos="360"/>
          <w:tab w:val="right" w:pos="1080"/>
          <w:tab w:val="left" w:pos="1440"/>
        </w:tabs>
      </w:pPr>
      <w:r w:rsidRPr="00D010A9">
        <w:rPr>
          <w:i/>
        </w:rPr>
        <w:tab/>
      </w:r>
      <w:r w:rsidRPr="00D010A9">
        <w:t>Richard H. Timberlake, Jr.,</w:t>
      </w:r>
      <w:r w:rsidRPr="00D010A9">
        <w:rPr>
          <w:i/>
        </w:rPr>
        <w:t xml:space="preserve"> Monetary Policy in the United States: An Intellectual and Institutional History</w:t>
      </w:r>
      <w:r w:rsidRPr="00D010A9">
        <w:t xml:space="preserve"> (Chicago: University of Chicago Press, 1978).</w:t>
      </w:r>
      <w:r w:rsidRPr="00D010A9">
        <w:rPr>
          <w:i/>
        </w:rPr>
        <w:t xml:space="preserve"> </w:t>
      </w:r>
    </w:p>
    <w:p w14:paraId="3584ED3F" w14:textId="77777777" w:rsidR="002C02BD" w:rsidRPr="00D010A9" w:rsidRDefault="002C02BD" w:rsidP="008E13CC">
      <w:pPr>
        <w:widowControl w:val="0"/>
        <w:tabs>
          <w:tab w:val="left" w:pos="360"/>
          <w:tab w:val="right" w:pos="1080"/>
          <w:tab w:val="left" w:pos="1440"/>
        </w:tabs>
      </w:pPr>
      <w:r w:rsidRPr="00D010A9">
        <w:tab/>
        <w:t xml:space="preserve">Lawrence H. White, </w:t>
      </w:r>
      <w:r w:rsidRPr="00D010A9">
        <w:rPr>
          <w:i/>
        </w:rPr>
        <w:t>Free Banking in Britain:  Theory, Experience, and Debate, 1800-45</w:t>
      </w:r>
      <w:r w:rsidRPr="00D010A9">
        <w:t xml:space="preserve"> (</w:t>
      </w:r>
      <w:r>
        <w:t>Cambridge: Cambridge University Press, 1984).</w:t>
      </w:r>
    </w:p>
    <w:p w14:paraId="478E642D" w14:textId="77777777" w:rsidR="002C02BD" w:rsidRPr="00D010A9" w:rsidRDefault="002C02BD" w:rsidP="008E13CC">
      <w:pPr>
        <w:widowControl w:val="0"/>
        <w:tabs>
          <w:tab w:val="left" w:pos="360"/>
          <w:tab w:val="right" w:pos="1080"/>
          <w:tab w:val="left" w:pos="1440"/>
        </w:tabs>
      </w:pPr>
    </w:p>
    <w:p w14:paraId="3CA5E777" w14:textId="77777777" w:rsidR="002C02BD" w:rsidRDefault="002C02BD" w:rsidP="008E13CC">
      <w:pPr>
        <w:widowControl w:val="0"/>
        <w:tabs>
          <w:tab w:val="left" w:pos="360"/>
          <w:tab w:val="right" w:pos="1080"/>
          <w:tab w:val="left" w:pos="1440"/>
        </w:tabs>
        <w:spacing w:after="60"/>
        <w:jc w:val="center"/>
      </w:pPr>
      <w:r>
        <w:t>Monetary and Financial Reform</w:t>
      </w:r>
    </w:p>
    <w:p w14:paraId="43ADA742" w14:textId="77777777" w:rsidR="002C02BD" w:rsidRPr="00D010A9" w:rsidRDefault="002C02BD" w:rsidP="008E13CC">
      <w:pPr>
        <w:widowControl w:val="0"/>
        <w:tabs>
          <w:tab w:val="left" w:pos="360"/>
          <w:tab w:val="right" w:pos="1080"/>
          <w:tab w:val="left" w:pos="1440"/>
        </w:tabs>
      </w:pPr>
      <w:r w:rsidRPr="00D010A9">
        <w:tab/>
      </w:r>
      <w:r w:rsidRPr="009A2A95">
        <w:rPr>
          <w:rStyle w:val="Strong"/>
          <w:b w:val="0"/>
        </w:rPr>
        <w:t>H. Geoffrey Brennan and James M. Buchanan</w:t>
      </w:r>
      <w:r w:rsidRPr="00D010A9">
        <w:t xml:space="preserve">, </w:t>
      </w:r>
      <w:r w:rsidRPr="00D010A9">
        <w:rPr>
          <w:i/>
        </w:rPr>
        <w:t>Monopoly in Money and Inflation: The Case for a Constitution to Discipline Government</w:t>
      </w:r>
      <w:r w:rsidRPr="00D010A9">
        <w:t xml:space="preserve"> (</w:t>
      </w:r>
      <w:r>
        <w:t>London: Institute of Economic Affairs, 1981)</w:t>
      </w:r>
    </w:p>
    <w:p w14:paraId="77F65F72" w14:textId="77777777" w:rsidR="002C02BD" w:rsidRPr="00D010A9" w:rsidRDefault="002C02BD" w:rsidP="008E13CC">
      <w:pPr>
        <w:widowControl w:val="0"/>
        <w:tabs>
          <w:tab w:val="left" w:pos="360"/>
          <w:tab w:val="right" w:pos="1080"/>
          <w:tab w:val="left" w:pos="1440"/>
        </w:tabs>
      </w:pPr>
      <w:r w:rsidRPr="00D010A9">
        <w:tab/>
        <w:t>Tyler Cowen and Randall Kroszner,</w:t>
      </w:r>
      <w:r w:rsidRPr="00D010A9">
        <w:rPr>
          <w:i/>
        </w:rPr>
        <w:t xml:space="preserve"> Explorations in the New Monetary Economics</w:t>
      </w:r>
      <w:r w:rsidRPr="00D010A9">
        <w:t xml:space="preserve"> (Oxford: Blackwell, 1994).</w:t>
      </w:r>
    </w:p>
    <w:p w14:paraId="41B89BC3" w14:textId="77777777" w:rsidR="002C02BD" w:rsidRPr="00D010A9" w:rsidRDefault="002C02BD" w:rsidP="008E13CC">
      <w:pPr>
        <w:widowControl w:val="0"/>
        <w:tabs>
          <w:tab w:val="left" w:pos="360"/>
          <w:tab w:val="right" w:pos="1080"/>
          <w:tab w:val="left" w:pos="1440"/>
        </w:tabs>
      </w:pPr>
      <w:r w:rsidRPr="00D010A9">
        <w:tab/>
        <w:t xml:space="preserve">Milton Friedman, </w:t>
      </w:r>
      <w:r w:rsidRPr="00D010A9">
        <w:rPr>
          <w:i/>
        </w:rPr>
        <w:t>A Program for Monetary Stability</w:t>
      </w:r>
      <w:r w:rsidRPr="00D010A9">
        <w:t xml:space="preserve"> (</w:t>
      </w:r>
      <w:r w:rsidRPr="009A2A95">
        <w:t>New York: Fordham University, 1960).</w:t>
      </w:r>
    </w:p>
    <w:p w14:paraId="623C71B6" w14:textId="07AD3D21" w:rsidR="002C02BD" w:rsidRPr="00D010A9" w:rsidRDefault="002C02BD" w:rsidP="008E13CC">
      <w:pPr>
        <w:widowControl w:val="0"/>
        <w:tabs>
          <w:tab w:val="left" w:pos="360"/>
          <w:tab w:val="right" w:pos="1080"/>
          <w:tab w:val="left" w:pos="1440"/>
        </w:tabs>
      </w:pPr>
      <w:r w:rsidRPr="00D010A9">
        <w:tab/>
        <w:t xml:space="preserve">Friedrich A. von Hayek, </w:t>
      </w:r>
      <w:r w:rsidRPr="00D010A9">
        <w:rPr>
          <w:i/>
        </w:rPr>
        <w:t>The Denationalization of Money--The Argument Refined:  An Analysis of the Theory and Practice of Concurrent Currencies</w:t>
      </w:r>
      <w:r w:rsidRPr="00D010A9">
        <w:t>, 2nd edn. (</w:t>
      </w:r>
      <w:r>
        <w:t>London: Institute of Economic Affairs, 1978).</w:t>
      </w:r>
    </w:p>
    <w:p w14:paraId="43E34635" w14:textId="77777777" w:rsidR="002C02BD" w:rsidRPr="00D010A9" w:rsidRDefault="002C02BD" w:rsidP="008E13CC">
      <w:pPr>
        <w:widowControl w:val="0"/>
        <w:tabs>
          <w:tab w:val="left" w:pos="360"/>
          <w:tab w:val="right" w:pos="1080"/>
          <w:tab w:val="left" w:pos="1440"/>
        </w:tabs>
      </w:pPr>
      <w:r w:rsidRPr="00D010A9">
        <w:tab/>
        <w:t xml:space="preserve">David Glasner, </w:t>
      </w:r>
      <w:r w:rsidRPr="00D010A9">
        <w:rPr>
          <w:i/>
        </w:rPr>
        <w:t>Free Banking and Monetary Reform</w:t>
      </w:r>
      <w:r w:rsidRPr="00D010A9">
        <w:t xml:space="preserve"> (Cambridge: </w:t>
      </w:r>
      <w:r>
        <w:t>Cambridge University Press, 1989).</w:t>
      </w:r>
    </w:p>
    <w:p w14:paraId="01093919" w14:textId="77777777" w:rsidR="002C02BD" w:rsidRPr="00D010A9" w:rsidRDefault="002C02BD" w:rsidP="008E13CC">
      <w:pPr>
        <w:widowControl w:val="0"/>
        <w:tabs>
          <w:tab w:val="left" w:pos="360"/>
          <w:tab w:val="right" w:pos="1080"/>
          <w:tab w:val="left" w:pos="1440"/>
        </w:tabs>
      </w:pPr>
      <w:r w:rsidRPr="00D010A9">
        <w:tab/>
        <w:t>George A. Selgin,</w:t>
      </w:r>
      <w:r w:rsidRPr="00D010A9">
        <w:rPr>
          <w:i/>
        </w:rPr>
        <w:t xml:space="preserve"> Bank Deregulation and Monetary Order</w:t>
      </w:r>
      <w:r w:rsidRPr="00D010A9">
        <w:t xml:space="preserve"> (</w:t>
      </w:r>
      <w:r>
        <w:t>London: Routledge, 1996).</w:t>
      </w:r>
      <w:r w:rsidRPr="00D010A9">
        <w:br/>
      </w:r>
      <w:r w:rsidRPr="00D010A9">
        <w:tab/>
        <w:t>Benn Steil and Manuel Hinds,</w:t>
      </w:r>
      <w:r w:rsidRPr="00D010A9">
        <w:rPr>
          <w:i/>
        </w:rPr>
        <w:t xml:space="preserve"> Money, Markets, and Sovereignty</w:t>
      </w:r>
      <w:r w:rsidRPr="00D010A9">
        <w:t xml:space="preserve"> (New Haven: Yale University Press, 2009).</w:t>
      </w:r>
    </w:p>
    <w:p w14:paraId="59E01F64" w14:textId="77777777" w:rsidR="002C02BD" w:rsidRPr="00D010A9" w:rsidRDefault="002C02BD" w:rsidP="008E13CC">
      <w:pPr>
        <w:widowControl w:val="0"/>
        <w:tabs>
          <w:tab w:val="left" w:pos="360"/>
          <w:tab w:val="right" w:pos="1080"/>
          <w:tab w:val="left" w:pos="1440"/>
        </w:tabs>
      </w:pPr>
      <w:r w:rsidRPr="00D010A9">
        <w:tab/>
        <w:t>Martin Wolf,</w:t>
      </w:r>
      <w:r w:rsidRPr="00D010A9">
        <w:rPr>
          <w:i/>
        </w:rPr>
        <w:t xml:space="preserve"> Fixing Global Finance</w:t>
      </w:r>
      <w:r w:rsidRPr="00D010A9">
        <w:t xml:space="preserve"> (Baltimore: Johns Hopkins University Press, 2008).</w:t>
      </w:r>
    </w:p>
    <w:p w14:paraId="062118B9" w14:textId="77777777" w:rsidR="002C02BD" w:rsidRDefault="002C02BD" w:rsidP="008E13CC">
      <w:pPr>
        <w:widowControl w:val="0"/>
        <w:tabs>
          <w:tab w:val="left" w:pos="360"/>
          <w:tab w:val="right" w:pos="1080"/>
          <w:tab w:val="left" w:pos="1440"/>
        </w:tabs>
        <w:jc w:val="center"/>
      </w:pPr>
    </w:p>
    <w:sectPr w:rsidR="002C02BD" w:rsidSect="008E13CC">
      <w:footerReference w:type="default" r:id="rId8"/>
      <w:pgSz w:w="12240" w:h="15840"/>
      <w:pgMar w:top="1080" w:right="1584" w:bottom="72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207A7" w14:textId="77777777" w:rsidR="003843A0" w:rsidRDefault="003843A0">
      <w:r>
        <w:separator/>
      </w:r>
    </w:p>
  </w:endnote>
  <w:endnote w:type="continuationSeparator" w:id="0">
    <w:p w14:paraId="2875B2AE" w14:textId="77777777" w:rsidR="003843A0" w:rsidRDefault="0038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0B2E4" w14:textId="42A10595" w:rsidR="002C02BD" w:rsidRDefault="002C02BD" w:rsidP="008E13CC">
    <w:pPr>
      <w:pStyle w:val="Footer"/>
      <w:spacing w:before="0"/>
      <w:ind w:right="360"/>
    </w:pPr>
    <w:r>
      <w:t>Econ 235, Spring 202</w:t>
    </w:r>
    <w:r w:rsidR="006C2E23">
      <w:t>1</w:t>
    </w:r>
    <w:r>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0629E" w14:textId="77777777" w:rsidR="003843A0" w:rsidRDefault="003843A0">
      <w:r>
        <w:separator/>
      </w:r>
    </w:p>
  </w:footnote>
  <w:footnote w:type="continuationSeparator" w:id="0">
    <w:p w14:paraId="7235F2C6" w14:textId="77777777" w:rsidR="003843A0" w:rsidRDefault="0038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C92"/>
    <w:rsid w:val="00000464"/>
    <w:rsid w:val="00005541"/>
    <w:rsid w:val="000A0199"/>
    <w:rsid w:val="000D2B1C"/>
    <w:rsid w:val="001317D2"/>
    <w:rsid w:val="00134F7E"/>
    <w:rsid w:val="00147F7D"/>
    <w:rsid w:val="00161553"/>
    <w:rsid w:val="00191B80"/>
    <w:rsid w:val="001967E4"/>
    <w:rsid w:val="001A43B7"/>
    <w:rsid w:val="001D0894"/>
    <w:rsid w:val="001F01AC"/>
    <w:rsid w:val="00203245"/>
    <w:rsid w:val="00277234"/>
    <w:rsid w:val="002B0591"/>
    <w:rsid w:val="002B46F4"/>
    <w:rsid w:val="002C02BD"/>
    <w:rsid w:val="00310987"/>
    <w:rsid w:val="00350034"/>
    <w:rsid w:val="0036687F"/>
    <w:rsid w:val="003725AE"/>
    <w:rsid w:val="003843A0"/>
    <w:rsid w:val="003C17F4"/>
    <w:rsid w:val="00444C92"/>
    <w:rsid w:val="00472FB2"/>
    <w:rsid w:val="00494418"/>
    <w:rsid w:val="004B735A"/>
    <w:rsid w:val="004F7279"/>
    <w:rsid w:val="00500887"/>
    <w:rsid w:val="00546825"/>
    <w:rsid w:val="00577701"/>
    <w:rsid w:val="00587B24"/>
    <w:rsid w:val="005D2A74"/>
    <w:rsid w:val="005F575D"/>
    <w:rsid w:val="00611943"/>
    <w:rsid w:val="00690847"/>
    <w:rsid w:val="006A39ED"/>
    <w:rsid w:val="006B3131"/>
    <w:rsid w:val="006C2E23"/>
    <w:rsid w:val="00740CD4"/>
    <w:rsid w:val="0077611C"/>
    <w:rsid w:val="00787335"/>
    <w:rsid w:val="007C6035"/>
    <w:rsid w:val="00811A81"/>
    <w:rsid w:val="00867214"/>
    <w:rsid w:val="00867921"/>
    <w:rsid w:val="008C0394"/>
    <w:rsid w:val="008D1A1C"/>
    <w:rsid w:val="008E13CC"/>
    <w:rsid w:val="009610DC"/>
    <w:rsid w:val="009A2A95"/>
    <w:rsid w:val="009D71BB"/>
    <w:rsid w:val="009F4CB9"/>
    <w:rsid w:val="00A02A6E"/>
    <w:rsid w:val="00A03572"/>
    <w:rsid w:val="00A60562"/>
    <w:rsid w:val="00A77EBF"/>
    <w:rsid w:val="00AA25FF"/>
    <w:rsid w:val="00AD1F7E"/>
    <w:rsid w:val="00AE5965"/>
    <w:rsid w:val="00B11AE3"/>
    <w:rsid w:val="00B14BE5"/>
    <w:rsid w:val="00B52F97"/>
    <w:rsid w:val="00BD5419"/>
    <w:rsid w:val="00C275B4"/>
    <w:rsid w:val="00C34B8A"/>
    <w:rsid w:val="00C651A2"/>
    <w:rsid w:val="00C84B6F"/>
    <w:rsid w:val="00D00C75"/>
    <w:rsid w:val="00D010A9"/>
    <w:rsid w:val="00D80F39"/>
    <w:rsid w:val="00D96EDA"/>
    <w:rsid w:val="00DD29DC"/>
    <w:rsid w:val="00E22915"/>
    <w:rsid w:val="00E553C1"/>
    <w:rsid w:val="00E874F1"/>
    <w:rsid w:val="00EC6F8C"/>
    <w:rsid w:val="00F0549F"/>
    <w:rsid w:val="00F11EAF"/>
    <w:rsid w:val="00F275F0"/>
    <w:rsid w:val="00F7050B"/>
    <w:rsid w:val="00F7168D"/>
    <w:rsid w:val="00FA2520"/>
    <w:rsid w:val="00FB6ACB"/>
    <w:rsid w:val="00FC40A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9A8282"/>
  <w15:docId w15:val="{8CD939B2-7DDA-2744-B98D-C0A329A2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F1"/>
    <w:rPr>
      <w:sz w:val="24"/>
      <w:szCs w:val="24"/>
      <w:lang w:eastAsia="zh-CN"/>
    </w:rPr>
  </w:style>
  <w:style w:type="paragraph" w:styleId="Heading1">
    <w:name w:val="heading 1"/>
    <w:basedOn w:val="Normal"/>
    <w:next w:val="Normal"/>
    <w:link w:val="Heading1Char"/>
    <w:uiPriority w:val="99"/>
    <w:qFormat/>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9"/>
    <w:qFormat/>
    <w:rsid w:val="00444C92"/>
    <w:pPr>
      <w:keepNext/>
      <w:spacing w:before="480" w:after="120"/>
      <w:outlineLvl w:val="1"/>
    </w:pPr>
    <w:rPr>
      <w:rFonts w:ascii="Arial" w:hAnsi="Arial"/>
      <w:b/>
      <w:bCs/>
      <w:iCs/>
      <w:szCs w:val="28"/>
      <w:lang w:eastAsia="en-US"/>
    </w:rPr>
  </w:style>
  <w:style w:type="paragraph" w:styleId="Heading3">
    <w:name w:val="heading 3"/>
    <w:basedOn w:val="Normal"/>
    <w:next w:val="Normal"/>
    <w:link w:val="Heading3Char"/>
    <w:uiPriority w:val="99"/>
    <w:qFormat/>
    <w:pPr>
      <w:keepNext/>
      <w:spacing w:before="120" w:after="120"/>
      <w:outlineLvl w:val="2"/>
    </w:pPr>
    <w:rPr>
      <w:rFonts w:ascii="Arial" w:hAnsi="Arial"/>
      <w:b/>
      <w:bCs/>
      <w:sz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72E3"/>
    <w:rPr>
      <w:rFonts w:ascii="Calibri" w:eastAsia="Times New Roman" w:hAnsi="Calibri" w:cs="Times New Roman"/>
      <w:b/>
      <w:bCs/>
      <w:kern w:val="32"/>
      <w:sz w:val="32"/>
      <w:szCs w:val="32"/>
      <w:lang w:eastAsia="zh-CN"/>
    </w:rPr>
  </w:style>
  <w:style w:type="character" w:customStyle="1" w:styleId="Heading2Char">
    <w:name w:val="Heading 2 Char"/>
    <w:link w:val="Heading2"/>
    <w:uiPriority w:val="99"/>
    <w:rsid w:val="00E22915"/>
    <w:rPr>
      <w:rFonts w:ascii="Arial" w:hAnsi="Arial"/>
      <w:b/>
      <w:sz w:val="28"/>
    </w:rPr>
  </w:style>
  <w:style w:type="character" w:customStyle="1" w:styleId="Heading3Char">
    <w:name w:val="Heading 3 Char"/>
    <w:link w:val="Heading3"/>
    <w:uiPriority w:val="9"/>
    <w:semiHidden/>
    <w:rsid w:val="00A372E3"/>
    <w:rPr>
      <w:rFonts w:ascii="Calibri" w:eastAsia="Times New Roman" w:hAnsi="Calibri" w:cs="Times New Roman"/>
      <w:b/>
      <w:bCs/>
      <w:sz w:val="26"/>
      <w:szCs w:val="26"/>
      <w:lang w:eastAsia="zh-CN"/>
    </w:rPr>
  </w:style>
  <w:style w:type="paragraph" w:customStyle="1" w:styleId="Normalnumbered">
    <w:name w:val="Normal numbered"/>
    <w:basedOn w:val="Normal"/>
    <w:uiPriority w:val="99"/>
    <w:rsid w:val="00444C92"/>
    <w:pPr>
      <w:numPr>
        <w:numId w:val="1"/>
      </w:numPr>
      <w:spacing w:after="120"/>
    </w:pPr>
    <w:rPr>
      <w:lang w:eastAsia="en-US"/>
    </w:rPr>
  </w:style>
  <w:style w:type="paragraph" w:customStyle="1" w:styleId="Tabletext">
    <w:name w:val="Table text"/>
    <w:next w:val="Normal"/>
    <w:uiPriority w:val="99"/>
    <w:rsid w:val="00444C92"/>
    <w:pPr>
      <w:spacing w:before="60" w:after="60"/>
    </w:pPr>
    <w:rPr>
      <w:sz w:val="24"/>
      <w:szCs w:val="24"/>
    </w:rPr>
  </w:style>
  <w:style w:type="paragraph" w:styleId="Header">
    <w:name w:val="header"/>
    <w:basedOn w:val="Normal"/>
    <w:link w:val="HeaderChar"/>
    <w:uiPriority w:val="99"/>
    <w:rsid w:val="00444C92"/>
    <w:pPr>
      <w:tabs>
        <w:tab w:val="center" w:pos="4320"/>
        <w:tab w:val="right" w:pos="8640"/>
      </w:tabs>
      <w:spacing w:after="120"/>
    </w:pPr>
    <w:rPr>
      <w:lang w:eastAsia="en-US"/>
    </w:rPr>
  </w:style>
  <w:style w:type="character" w:customStyle="1" w:styleId="HeaderChar">
    <w:name w:val="Header Char"/>
    <w:link w:val="Header"/>
    <w:uiPriority w:val="99"/>
    <w:semiHidden/>
    <w:rsid w:val="00A372E3"/>
    <w:rPr>
      <w:sz w:val="24"/>
      <w:szCs w:val="24"/>
      <w:lang w:eastAsia="zh-CN"/>
    </w:rPr>
  </w:style>
  <w:style w:type="paragraph" w:styleId="Footer">
    <w:name w:val="footer"/>
    <w:basedOn w:val="Normal"/>
    <w:link w:val="FooterChar"/>
    <w:uiPriority w:val="99"/>
    <w:semiHidden/>
    <w:rsid w:val="00444C92"/>
    <w:pPr>
      <w:tabs>
        <w:tab w:val="right" w:pos="8640"/>
      </w:tabs>
      <w:spacing w:before="360"/>
    </w:pPr>
    <w:rPr>
      <w:rFonts w:ascii="Arial" w:hAnsi="Arial"/>
      <w:sz w:val="18"/>
      <w:lang w:eastAsia="en-US"/>
    </w:rPr>
  </w:style>
  <w:style w:type="character" w:customStyle="1" w:styleId="FooterChar">
    <w:name w:val="Footer Char"/>
    <w:link w:val="Footer"/>
    <w:uiPriority w:val="99"/>
    <w:rPr>
      <w:rFonts w:ascii="Arial" w:hAnsi="Arial"/>
      <w:sz w:val="24"/>
    </w:rPr>
  </w:style>
  <w:style w:type="paragraph" w:styleId="BodyText">
    <w:name w:val="Body Text"/>
    <w:basedOn w:val="Normal"/>
    <w:link w:val="BodyTextChar"/>
    <w:uiPriority w:val="99"/>
    <w:rsid w:val="00444C92"/>
    <w:pPr>
      <w:spacing w:after="120"/>
    </w:pPr>
    <w:rPr>
      <w:lang w:eastAsia="en-US"/>
    </w:rPr>
  </w:style>
  <w:style w:type="character" w:customStyle="1" w:styleId="BodyTextChar">
    <w:name w:val="Body Text Char"/>
    <w:link w:val="BodyText"/>
    <w:uiPriority w:val="99"/>
    <w:semiHidden/>
    <w:rsid w:val="00A372E3"/>
    <w:rPr>
      <w:sz w:val="24"/>
      <w:szCs w:val="24"/>
      <w:lang w:eastAsia="zh-CN"/>
    </w:rPr>
  </w:style>
  <w:style w:type="character" w:styleId="Hyperlink">
    <w:name w:val="Hyperlink"/>
    <w:uiPriority w:val="99"/>
    <w:rsid w:val="00444C92"/>
    <w:rPr>
      <w:rFonts w:cs="Times New Roman"/>
      <w:color w:val="0000FF"/>
      <w:u w:val="single"/>
    </w:rPr>
  </w:style>
  <w:style w:type="paragraph" w:customStyle="1" w:styleId="contactheading">
    <w:name w:val="contact heading"/>
    <w:basedOn w:val="Heading2"/>
    <w:uiPriority w:val="99"/>
    <w:rsid w:val="00444C92"/>
    <w:pPr>
      <w:spacing w:before="120"/>
    </w:pPr>
    <w:rPr>
      <w:rFonts w:ascii="Times New Roman" w:hAnsi="Times New Roman"/>
    </w:rPr>
  </w:style>
  <w:style w:type="character" w:styleId="PageNumber">
    <w:name w:val="page number"/>
    <w:uiPriority w:val="99"/>
    <w:rsid w:val="00444C92"/>
    <w:rPr>
      <w:rFonts w:cs="Times New Roman"/>
    </w:rPr>
  </w:style>
  <w:style w:type="character" w:styleId="FollowedHyperlink">
    <w:name w:val="FollowedHyperlink"/>
    <w:uiPriority w:val="99"/>
    <w:rsid w:val="00444C92"/>
    <w:rPr>
      <w:rFonts w:cs="Times New Roman"/>
      <w:color w:val="800080"/>
      <w:u w:val="single"/>
    </w:rPr>
  </w:style>
  <w:style w:type="paragraph" w:styleId="Caption">
    <w:name w:val="caption"/>
    <w:basedOn w:val="Normal"/>
    <w:next w:val="Normal"/>
    <w:uiPriority w:val="99"/>
    <w:qFormat/>
    <w:rPr>
      <w:b/>
      <w:bCs/>
      <w:sz w:val="20"/>
      <w:szCs w:val="20"/>
    </w:rPr>
  </w:style>
  <w:style w:type="paragraph" w:styleId="DocumentMap">
    <w:name w:val="Document Map"/>
    <w:basedOn w:val="Normal"/>
    <w:link w:val="DocumentMapChar"/>
    <w:uiPriority w:val="99"/>
    <w:semiHidden/>
    <w:rPr>
      <w:rFonts w:ascii="Tahoma" w:hAnsi="Tahoma"/>
      <w:sz w:val="16"/>
      <w:szCs w:val="16"/>
    </w:rPr>
  </w:style>
  <w:style w:type="character" w:customStyle="1" w:styleId="DocumentMapChar">
    <w:name w:val="Document Map Char"/>
    <w:link w:val="DocumentMap"/>
    <w:uiPriority w:val="99"/>
    <w:rPr>
      <w:rFonts w:ascii="Tahoma" w:hAnsi="Tahoma"/>
      <w:sz w:val="16"/>
      <w:lang w:eastAsia="zh-CN"/>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rPr>
      <w:rFonts w:ascii="Tahoma" w:hAnsi="Tahoma"/>
      <w:sz w:val="16"/>
      <w:lang w:eastAsia="zh-CN"/>
    </w:rPr>
  </w:style>
  <w:style w:type="character" w:styleId="Strong">
    <w:name w:val="Strong"/>
    <w:uiPriority w:val="99"/>
    <w:qFormat/>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jsu.edu/gup/syllabu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Lynda Esko</cp:lastModifiedBy>
  <cp:revision>13</cp:revision>
  <dcterms:created xsi:type="dcterms:W3CDTF">2021-01-04T03:43:00Z</dcterms:created>
  <dcterms:modified xsi:type="dcterms:W3CDTF">2021-01-14T23:42:00Z</dcterms:modified>
</cp:coreProperties>
</file>