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F42" w:rsidRDefault="001A5851" w:rsidP="00C1102A">
      <w:pPr>
        <w:pStyle w:val="Heading1"/>
        <w:spacing w:after="0"/>
        <w:contextualSpacing/>
        <w:rPr>
          <w:rFonts w:cs="Times New Roman"/>
        </w:rPr>
      </w:pPr>
      <w:bookmarkStart w:id="0" w:name="_GoBack"/>
      <w:bookmarkEnd w:id="0"/>
      <w:r w:rsidRPr="00556F42">
        <w:rPr>
          <w:rFonts w:cs="Times New Roman"/>
        </w:rPr>
        <w:t>San José State University</w:t>
      </w:r>
      <w:r w:rsidRPr="00556F42">
        <w:rPr>
          <w:rFonts w:cs="Times New Roman"/>
        </w:rPr>
        <w:br/>
      </w:r>
      <w:r w:rsidR="00444C92" w:rsidRPr="00556F42">
        <w:rPr>
          <w:rFonts w:cs="Times New Roman"/>
        </w:rPr>
        <w:t>School/Department</w:t>
      </w:r>
      <w:r w:rsidR="00444C92" w:rsidRPr="00556F42">
        <w:rPr>
          <w:rFonts w:cs="Times New Roman"/>
        </w:rPr>
        <w:br/>
      </w:r>
      <w:r w:rsidR="00556F42" w:rsidRPr="00556F42">
        <w:rPr>
          <w:rFonts w:cs="Times New Roman"/>
        </w:rPr>
        <w:t>GLST 164, Seminar in Global Citizenship, Sec</w:t>
      </w:r>
      <w:r w:rsidR="00556F42">
        <w:rPr>
          <w:rFonts w:cs="Times New Roman"/>
        </w:rPr>
        <w:t>.1</w:t>
      </w:r>
    </w:p>
    <w:p w:rsidR="00444C92" w:rsidRPr="00556F42" w:rsidRDefault="00556F42" w:rsidP="00C1102A">
      <w:pPr>
        <w:pStyle w:val="Heading1"/>
        <w:spacing w:after="0"/>
        <w:contextualSpacing/>
        <w:rPr>
          <w:rFonts w:cs="Times New Roman"/>
        </w:rPr>
      </w:pPr>
      <w:r>
        <w:rPr>
          <w:rFonts w:cs="Times New Roman"/>
        </w:rPr>
        <w:t>S</w:t>
      </w:r>
      <w:r w:rsidRPr="00556F42">
        <w:rPr>
          <w:rFonts w:cs="Times New Roman"/>
        </w:rPr>
        <w:t>pring 2016</w:t>
      </w:r>
    </w:p>
    <w:p w:rsidR="00556F42" w:rsidRDefault="00556F42" w:rsidP="00C1102A">
      <w:pPr>
        <w:pStyle w:val="Heading2"/>
        <w:spacing w:before="0" w:after="0"/>
        <w:contextualSpacing/>
        <w:rPr>
          <w:rFonts w:cs="Times New Roman"/>
        </w:rPr>
      </w:pPr>
    </w:p>
    <w:p w:rsidR="00900850" w:rsidRPr="00556F42" w:rsidRDefault="001A5851" w:rsidP="00C1102A">
      <w:pPr>
        <w:pStyle w:val="Heading2"/>
        <w:spacing w:before="0" w:after="0" w:line="360" w:lineRule="auto"/>
        <w:contextualSpacing/>
        <w:rPr>
          <w:rFonts w:cs="Times New Roman"/>
        </w:rPr>
      </w:pPr>
      <w:r w:rsidRPr="00556F42">
        <w:rPr>
          <w:rFonts w:cs="Times New Roman"/>
        </w:rPr>
        <w:t xml:space="preserve">Course and Contact </w:t>
      </w:r>
      <w:r w:rsidR="00900850" w:rsidRPr="00556F42">
        <w:rPr>
          <w:rFonts w:cs="Times New Roman"/>
        </w:rPr>
        <w:t>Information</w:t>
      </w:r>
    </w:p>
    <w:tbl>
      <w:tblPr>
        <w:tblW w:w="10908" w:type="dxa"/>
        <w:tblLayout w:type="fixed"/>
        <w:tblLook w:val="01E0" w:firstRow="1" w:lastRow="1" w:firstColumn="1" w:lastColumn="1" w:noHBand="0" w:noVBand="0"/>
      </w:tblPr>
      <w:tblGrid>
        <w:gridCol w:w="3168"/>
        <w:gridCol w:w="7740"/>
      </w:tblGrid>
      <w:tr w:rsidR="00444C92" w:rsidRPr="00556F42" w:rsidTr="00E27887">
        <w:trPr>
          <w:trHeight w:val="144"/>
        </w:trPr>
        <w:tc>
          <w:tcPr>
            <w:tcW w:w="3168" w:type="dxa"/>
          </w:tcPr>
          <w:p w:rsidR="00444C92" w:rsidRPr="00556F42" w:rsidRDefault="00444C92" w:rsidP="00C1102A">
            <w:pPr>
              <w:pStyle w:val="contactheading"/>
              <w:spacing w:before="0" w:after="0" w:line="360" w:lineRule="auto"/>
              <w:contextualSpacing/>
              <w:rPr>
                <w:rFonts w:cs="Times New Roman"/>
              </w:rPr>
            </w:pPr>
            <w:r w:rsidRPr="00556F42">
              <w:rPr>
                <w:rFonts w:cs="Times New Roman"/>
              </w:rPr>
              <w:t>Instructor:</w:t>
            </w:r>
          </w:p>
        </w:tc>
        <w:tc>
          <w:tcPr>
            <w:tcW w:w="7740" w:type="dxa"/>
            <w:vAlign w:val="center"/>
          </w:tcPr>
          <w:p w:rsidR="00444C92" w:rsidRPr="00556F42" w:rsidRDefault="00556F42" w:rsidP="00C1102A">
            <w:pPr>
              <w:spacing w:line="360" w:lineRule="auto"/>
              <w:contextualSpacing/>
            </w:pPr>
            <w:proofErr w:type="spellStart"/>
            <w:r w:rsidRPr="00556F42">
              <w:t>Jessy</w:t>
            </w:r>
            <w:proofErr w:type="spellEnd"/>
            <w:r w:rsidRPr="00556F42">
              <w:t xml:space="preserve"> Goodman</w:t>
            </w:r>
          </w:p>
        </w:tc>
      </w:tr>
      <w:tr w:rsidR="00444C92" w:rsidRPr="00556F42" w:rsidTr="00E27887">
        <w:trPr>
          <w:trHeight w:val="144"/>
        </w:trPr>
        <w:tc>
          <w:tcPr>
            <w:tcW w:w="3168" w:type="dxa"/>
          </w:tcPr>
          <w:p w:rsidR="00444C92" w:rsidRPr="00556F42" w:rsidRDefault="00444C92" w:rsidP="00C1102A">
            <w:pPr>
              <w:pStyle w:val="contactheading"/>
              <w:spacing w:before="0" w:after="0" w:line="360" w:lineRule="auto"/>
              <w:contextualSpacing/>
              <w:rPr>
                <w:rFonts w:cs="Times New Roman"/>
              </w:rPr>
            </w:pPr>
            <w:r w:rsidRPr="00556F42">
              <w:rPr>
                <w:rFonts w:cs="Times New Roman"/>
              </w:rPr>
              <w:t>Office Location:</w:t>
            </w:r>
          </w:p>
        </w:tc>
        <w:tc>
          <w:tcPr>
            <w:tcW w:w="7740" w:type="dxa"/>
            <w:vAlign w:val="center"/>
          </w:tcPr>
          <w:p w:rsidR="00444C92" w:rsidRPr="00556F42" w:rsidRDefault="00556F42" w:rsidP="00C1102A">
            <w:pPr>
              <w:spacing w:line="360" w:lineRule="auto"/>
              <w:contextualSpacing/>
            </w:pPr>
            <w:r w:rsidRPr="00556F42">
              <w:t>FOB 109</w:t>
            </w:r>
          </w:p>
        </w:tc>
      </w:tr>
      <w:tr w:rsidR="00444C92" w:rsidRPr="00556F42" w:rsidTr="00E27887">
        <w:trPr>
          <w:trHeight w:val="144"/>
        </w:trPr>
        <w:tc>
          <w:tcPr>
            <w:tcW w:w="3168" w:type="dxa"/>
          </w:tcPr>
          <w:p w:rsidR="00444C92" w:rsidRPr="00556F42" w:rsidRDefault="00444C92" w:rsidP="00C1102A">
            <w:pPr>
              <w:pStyle w:val="contactheading"/>
              <w:spacing w:before="0" w:after="0" w:line="360" w:lineRule="auto"/>
              <w:contextualSpacing/>
              <w:rPr>
                <w:rFonts w:cs="Times New Roman"/>
              </w:rPr>
            </w:pPr>
            <w:r w:rsidRPr="00556F42">
              <w:rPr>
                <w:rFonts w:cs="Times New Roman"/>
              </w:rPr>
              <w:t>Telephone:</w:t>
            </w:r>
          </w:p>
        </w:tc>
        <w:tc>
          <w:tcPr>
            <w:tcW w:w="7740" w:type="dxa"/>
            <w:vAlign w:val="center"/>
          </w:tcPr>
          <w:p w:rsidR="00444C92" w:rsidRPr="00556F42" w:rsidRDefault="00556F42" w:rsidP="00C1102A">
            <w:pPr>
              <w:spacing w:line="360" w:lineRule="auto"/>
              <w:contextualSpacing/>
            </w:pPr>
            <w:r w:rsidRPr="00556F42">
              <w:t>Please contact me via email</w:t>
            </w:r>
          </w:p>
        </w:tc>
      </w:tr>
      <w:tr w:rsidR="00444C92" w:rsidRPr="00556F42" w:rsidTr="00E27887">
        <w:trPr>
          <w:trHeight w:val="144"/>
        </w:trPr>
        <w:tc>
          <w:tcPr>
            <w:tcW w:w="3168" w:type="dxa"/>
          </w:tcPr>
          <w:p w:rsidR="00444C92" w:rsidRPr="00556F42" w:rsidRDefault="00444C92" w:rsidP="00C1102A">
            <w:pPr>
              <w:pStyle w:val="contactheading"/>
              <w:spacing w:before="0" w:after="0" w:line="360" w:lineRule="auto"/>
              <w:contextualSpacing/>
              <w:rPr>
                <w:rFonts w:cs="Times New Roman"/>
              </w:rPr>
            </w:pPr>
            <w:r w:rsidRPr="00556F42">
              <w:rPr>
                <w:rFonts w:cs="Times New Roman"/>
              </w:rPr>
              <w:t>Email:</w:t>
            </w:r>
          </w:p>
        </w:tc>
        <w:tc>
          <w:tcPr>
            <w:tcW w:w="7740" w:type="dxa"/>
            <w:vAlign w:val="center"/>
          </w:tcPr>
          <w:p w:rsidR="00444C92" w:rsidRPr="00556F42" w:rsidRDefault="00556F42" w:rsidP="00C1102A">
            <w:pPr>
              <w:spacing w:line="360" w:lineRule="auto"/>
              <w:contextualSpacing/>
            </w:pPr>
            <w:proofErr w:type="gramStart"/>
            <w:r w:rsidRPr="00556F42">
              <w:t>jessy.goodman@sjsu.edu</w:t>
            </w:r>
            <w:proofErr w:type="gramEnd"/>
          </w:p>
        </w:tc>
      </w:tr>
      <w:tr w:rsidR="00444C92" w:rsidRPr="00556F42" w:rsidTr="00E27887">
        <w:trPr>
          <w:trHeight w:val="144"/>
        </w:trPr>
        <w:tc>
          <w:tcPr>
            <w:tcW w:w="3168" w:type="dxa"/>
          </w:tcPr>
          <w:p w:rsidR="00444C92" w:rsidRPr="00556F42" w:rsidRDefault="00444C92" w:rsidP="00C1102A">
            <w:pPr>
              <w:pStyle w:val="contactheading"/>
              <w:spacing w:before="0" w:after="0" w:line="360" w:lineRule="auto"/>
              <w:contextualSpacing/>
              <w:rPr>
                <w:rFonts w:cs="Times New Roman"/>
              </w:rPr>
            </w:pPr>
            <w:r w:rsidRPr="00556F42">
              <w:rPr>
                <w:rFonts w:cs="Times New Roman"/>
              </w:rPr>
              <w:t>Office Hours:</w:t>
            </w:r>
          </w:p>
        </w:tc>
        <w:tc>
          <w:tcPr>
            <w:tcW w:w="7740" w:type="dxa"/>
            <w:vAlign w:val="center"/>
          </w:tcPr>
          <w:p w:rsidR="00444C92" w:rsidRPr="00556F42" w:rsidRDefault="00556F42" w:rsidP="00C1102A">
            <w:pPr>
              <w:spacing w:line="360" w:lineRule="auto"/>
              <w:ind w:right="-108"/>
              <w:contextualSpacing/>
            </w:pPr>
            <w:r w:rsidRPr="00556F42">
              <w:rPr>
                <w:rFonts w:eastAsia="Times New Roman"/>
                <w:spacing w:val="2"/>
              </w:rPr>
              <w:t>Tues. 2-3pm</w:t>
            </w:r>
            <w:proofErr w:type="gramStart"/>
            <w:r w:rsidRPr="00556F42">
              <w:rPr>
                <w:rFonts w:eastAsia="Times New Roman"/>
                <w:spacing w:val="2"/>
              </w:rPr>
              <w:t>;</w:t>
            </w:r>
            <w:proofErr w:type="gramEnd"/>
            <w:r w:rsidRPr="00556F42">
              <w:rPr>
                <w:rFonts w:eastAsia="Times New Roman"/>
                <w:spacing w:val="2"/>
              </w:rPr>
              <w:t xml:space="preserve"> Weds. 12:15-1:15pm; Fri. by appointment</w:t>
            </w:r>
          </w:p>
        </w:tc>
      </w:tr>
      <w:tr w:rsidR="00444C92" w:rsidRPr="00556F42" w:rsidTr="00E27887">
        <w:trPr>
          <w:trHeight w:val="144"/>
        </w:trPr>
        <w:tc>
          <w:tcPr>
            <w:tcW w:w="3168" w:type="dxa"/>
          </w:tcPr>
          <w:p w:rsidR="00444C92" w:rsidRPr="00556F42" w:rsidRDefault="00444C92" w:rsidP="00C1102A">
            <w:pPr>
              <w:pStyle w:val="contactheading"/>
              <w:spacing w:before="0" w:after="0" w:line="360" w:lineRule="auto"/>
              <w:contextualSpacing/>
              <w:rPr>
                <w:rFonts w:cs="Times New Roman"/>
              </w:rPr>
            </w:pPr>
            <w:r w:rsidRPr="00556F42">
              <w:rPr>
                <w:rFonts w:cs="Times New Roman"/>
              </w:rPr>
              <w:t>Class Days/Time:</w:t>
            </w:r>
          </w:p>
        </w:tc>
        <w:tc>
          <w:tcPr>
            <w:tcW w:w="7740" w:type="dxa"/>
            <w:vAlign w:val="center"/>
          </w:tcPr>
          <w:p w:rsidR="00444C92" w:rsidRPr="00556F42" w:rsidRDefault="00556F42" w:rsidP="00C1102A">
            <w:pPr>
              <w:spacing w:line="360" w:lineRule="auto"/>
              <w:contextualSpacing/>
            </w:pPr>
            <w:proofErr w:type="spellStart"/>
            <w:r w:rsidRPr="00556F42">
              <w:t>Tu</w:t>
            </w:r>
            <w:proofErr w:type="spellEnd"/>
            <w:r w:rsidRPr="00556F42">
              <w:t xml:space="preserve"> 3:00-5:45pm</w:t>
            </w:r>
          </w:p>
        </w:tc>
      </w:tr>
      <w:tr w:rsidR="00444C92" w:rsidRPr="00556F42" w:rsidTr="00E27887">
        <w:trPr>
          <w:trHeight w:val="144"/>
        </w:trPr>
        <w:tc>
          <w:tcPr>
            <w:tcW w:w="3168" w:type="dxa"/>
          </w:tcPr>
          <w:p w:rsidR="00444C92" w:rsidRPr="00556F42" w:rsidRDefault="00444C92" w:rsidP="00C1102A">
            <w:pPr>
              <w:pStyle w:val="contactheading"/>
              <w:spacing w:before="0" w:after="0" w:line="360" w:lineRule="auto"/>
              <w:contextualSpacing/>
              <w:rPr>
                <w:rFonts w:cs="Times New Roman"/>
              </w:rPr>
            </w:pPr>
            <w:r w:rsidRPr="00556F42">
              <w:rPr>
                <w:rFonts w:cs="Times New Roman"/>
              </w:rPr>
              <w:t>Classroom:</w:t>
            </w:r>
          </w:p>
        </w:tc>
        <w:tc>
          <w:tcPr>
            <w:tcW w:w="7740" w:type="dxa"/>
            <w:vAlign w:val="center"/>
          </w:tcPr>
          <w:p w:rsidR="00444C92" w:rsidRPr="00556F42" w:rsidRDefault="00556F42" w:rsidP="00C1102A">
            <w:pPr>
              <w:spacing w:line="360" w:lineRule="auto"/>
              <w:contextualSpacing/>
            </w:pPr>
            <w:r w:rsidRPr="00556F42">
              <w:t>CL 224</w:t>
            </w:r>
          </w:p>
        </w:tc>
      </w:tr>
      <w:tr w:rsidR="00444C92" w:rsidRPr="00556F42" w:rsidTr="00E27887">
        <w:trPr>
          <w:trHeight w:val="144"/>
        </w:trPr>
        <w:tc>
          <w:tcPr>
            <w:tcW w:w="3168" w:type="dxa"/>
          </w:tcPr>
          <w:p w:rsidR="00444C92" w:rsidRPr="00556F42" w:rsidRDefault="00444C92" w:rsidP="00C1102A">
            <w:pPr>
              <w:pStyle w:val="contactheading"/>
              <w:spacing w:before="0" w:after="0" w:line="360" w:lineRule="auto"/>
              <w:contextualSpacing/>
              <w:rPr>
                <w:rFonts w:cs="Times New Roman"/>
              </w:rPr>
            </w:pPr>
            <w:r w:rsidRPr="00556F42">
              <w:rPr>
                <w:rFonts w:cs="Times New Roman"/>
              </w:rPr>
              <w:t>Prerequisites:</w:t>
            </w:r>
          </w:p>
        </w:tc>
        <w:tc>
          <w:tcPr>
            <w:tcW w:w="7740" w:type="dxa"/>
            <w:vAlign w:val="center"/>
          </w:tcPr>
          <w:p w:rsidR="00444C92" w:rsidRPr="00556F42" w:rsidRDefault="00556F42" w:rsidP="00C1102A">
            <w:pPr>
              <w:pStyle w:val="Heading2"/>
              <w:spacing w:before="0" w:after="0" w:line="360" w:lineRule="auto"/>
              <w:contextualSpacing/>
              <w:rPr>
                <w:rFonts w:cs="Times New Roman"/>
                <w:b w:val="0"/>
              </w:rPr>
            </w:pPr>
            <w:r w:rsidRPr="00556F42">
              <w:rPr>
                <w:rFonts w:cs="Times New Roman"/>
                <w:b w:val="0"/>
              </w:rPr>
              <w:t xml:space="preserve">Upper-division standing, </w:t>
            </w:r>
            <w:r w:rsidR="007509BA">
              <w:rPr>
                <w:rFonts w:cs="Times New Roman"/>
                <w:b w:val="0"/>
              </w:rPr>
              <w:t>prof.</w:t>
            </w:r>
            <w:r w:rsidRPr="00556F42">
              <w:rPr>
                <w:rFonts w:cs="Times New Roman"/>
                <w:b w:val="0"/>
              </w:rPr>
              <w:t xml:space="preserve"> consent, or acceptance into Salzburg Program</w:t>
            </w:r>
          </w:p>
        </w:tc>
      </w:tr>
    </w:tbl>
    <w:p w:rsidR="007509BA" w:rsidRDefault="007509BA" w:rsidP="00C1102A">
      <w:pPr>
        <w:pStyle w:val="Heading2"/>
        <w:spacing w:before="0" w:after="0"/>
        <w:ind w:left="274"/>
        <w:contextualSpacing/>
        <w:rPr>
          <w:rFonts w:cs="Times New Roman"/>
          <w:szCs w:val="24"/>
        </w:rPr>
      </w:pPr>
    </w:p>
    <w:p w:rsidR="00556F42" w:rsidRPr="00284177" w:rsidRDefault="00556F42" w:rsidP="00C1102A">
      <w:pPr>
        <w:pStyle w:val="Heading2"/>
        <w:spacing w:before="0" w:after="0"/>
        <w:contextualSpacing/>
        <w:rPr>
          <w:rFonts w:cs="Times New Roman"/>
          <w:szCs w:val="24"/>
        </w:rPr>
      </w:pPr>
      <w:r w:rsidRPr="00284177">
        <w:rPr>
          <w:rFonts w:cs="Times New Roman"/>
          <w:szCs w:val="24"/>
        </w:rPr>
        <w:t xml:space="preserve">Canvas Access and </w:t>
      </w:r>
      <w:proofErr w:type="spellStart"/>
      <w:r w:rsidRPr="00284177">
        <w:rPr>
          <w:rFonts w:cs="Times New Roman"/>
          <w:szCs w:val="24"/>
        </w:rPr>
        <w:t>MySJSU</w:t>
      </w:r>
      <w:proofErr w:type="spellEnd"/>
      <w:r w:rsidRPr="00284177">
        <w:rPr>
          <w:rFonts w:cs="Times New Roman"/>
          <w:szCs w:val="24"/>
        </w:rPr>
        <w:t xml:space="preserve"> Messaging </w:t>
      </w:r>
    </w:p>
    <w:p w:rsidR="00556F42" w:rsidRPr="00284177" w:rsidRDefault="00556F42" w:rsidP="00C1102A">
      <w:pPr>
        <w:contextualSpacing/>
      </w:pPr>
      <w:r w:rsidRPr="00284177">
        <w:t>Course materials such as syllabus, handouts, notes, and assignment instructions can be found on the Canvas learning management system course website. You are responsible for accessing the site to learn of any updates, announcements, or new materials. Access to “Writer’s Help,” a comprehensive writing and style guide on Canvas, is mandatory</w:t>
      </w:r>
      <w:r w:rsidR="00D56C24">
        <w:t>, especially for help with citation formatting</w:t>
      </w:r>
      <w:r w:rsidRPr="00284177">
        <w:t xml:space="preserve">.  </w:t>
      </w:r>
      <w:r w:rsidRPr="00284177">
        <w:rPr>
          <w:u w:val="single"/>
        </w:rPr>
        <w:t xml:space="preserve">Please ensure that the email address linked to your </w:t>
      </w:r>
      <w:proofErr w:type="spellStart"/>
      <w:r w:rsidRPr="00284177">
        <w:rPr>
          <w:u w:val="single"/>
        </w:rPr>
        <w:t>MySJSU</w:t>
      </w:r>
      <w:proofErr w:type="spellEnd"/>
      <w:r w:rsidRPr="00284177">
        <w:rPr>
          <w:u w:val="single"/>
        </w:rPr>
        <w:t xml:space="preserve"> account is the one you check regularly.</w:t>
      </w:r>
    </w:p>
    <w:p w:rsidR="00556F42" w:rsidRDefault="00556F42" w:rsidP="00C1102A">
      <w:pPr>
        <w:pStyle w:val="Heading2"/>
        <w:spacing w:before="0" w:after="0"/>
        <w:contextualSpacing/>
        <w:rPr>
          <w:rFonts w:cs="Times New Roman"/>
        </w:rPr>
      </w:pPr>
    </w:p>
    <w:p w:rsidR="00444C92" w:rsidRPr="00556F42" w:rsidRDefault="00444C92" w:rsidP="00C1102A">
      <w:pPr>
        <w:pStyle w:val="Heading2"/>
        <w:spacing w:before="0" w:after="0"/>
        <w:contextualSpacing/>
        <w:rPr>
          <w:rFonts w:cs="Times New Roman"/>
        </w:rPr>
      </w:pPr>
      <w:r w:rsidRPr="00556F42">
        <w:rPr>
          <w:rFonts w:cs="Times New Roman"/>
        </w:rPr>
        <w:t xml:space="preserve">Course Description </w:t>
      </w:r>
    </w:p>
    <w:p w:rsidR="007509BA" w:rsidRPr="00AD1515" w:rsidRDefault="007509BA" w:rsidP="00C1102A">
      <w:pPr>
        <w:contextualSpacing/>
      </w:pPr>
      <w:r>
        <w:rPr>
          <w:rStyle w:val="pslongeditbox"/>
        </w:rPr>
        <w:t>This course is “</w:t>
      </w:r>
      <w:r w:rsidRPr="00AD1515">
        <w:rPr>
          <w:rStyle w:val="pslongeditbox"/>
        </w:rPr>
        <w:t>designed to encourage and inspire students to develop their own understanding of the concept of global citizenship and to develop informed perspectives related to concerns of the global community. Students will be asked to consider the impact they may have, as well as their individual and collective responsibilities, as global citizens, within their local, nat</w:t>
      </w:r>
      <w:r>
        <w:rPr>
          <w:rStyle w:val="pslongeditbox"/>
        </w:rPr>
        <w:t>ional, and global communities” (SJSU</w:t>
      </w:r>
      <w:r w:rsidRPr="00AD1515">
        <w:rPr>
          <w:rStyle w:val="pslongeditbox"/>
        </w:rPr>
        <w:t xml:space="preserve"> catalog description).</w:t>
      </w:r>
      <w:r w:rsidRPr="00AD1515">
        <w:br/>
      </w:r>
    </w:p>
    <w:p w:rsidR="00344B6C" w:rsidRPr="00344B6C" w:rsidRDefault="00344B6C" w:rsidP="00C1102A">
      <w:pPr>
        <w:contextualSpacing/>
        <w:rPr>
          <w:b/>
        </w:rPr>
      </w:pPr>
      <w:r w:rsidRPr="00344B6C">
        <w:rPr>
          <w:b/>
        </w:rPr>
        <w:t>Section-Specific Course Description: The Fun Stuff</w:t>
      </w:r>
    </w:p>
    <w:p w:rsidR="007509BA" w:rsidRDefault="007509BA" w:rsidP="00C1102A">
      <w:pPr>
        <w:contextualSpacing/>
      </w:pPr>
      <w:r w:rsidRPr="00AD1515">
        <w:t>In this class, we will focus on readings and other materials that address diverse conditions around the world</w:t>
      </w:r>
      <w:r>
        <w:t xml:space="preserve"> and closer to home,</w:t>
      </w:r>
      <w:r w:rsidRPr="00AD1515">
        <w:t xml:space="preserve"> concepts relating to modern globalization, </w:t>
      </w:r>
      <w:r>
        <w:t>and</w:t>
      </w:r>
      <w:r w:rsidRPr="00AD1515">
        <w:t xml:space="preserve"> ways students can relate to and </w:t>
      </w:r>
      <w:r>
        <w:t>impact</w:t>
      </w:r>
      <w:r w:rsidRPr="00AD1515">
        <w:t xml:space="preserve"> how our world wor</w:t>
      </w:r>
      <w:r>
        <w:t>ks</w:t>
      </w:r>
      <w:r w:rsidR="00D644A7">
        <w:t>,</w:t>
      </w:r>
      <w:r>
        <w:t xml:space="preserve"> in relation to a complicated</w:t>
      </w:r>
      <w:r w:rsidRPr="00AD1515">
        <w:t xml:space="preserve"> network of globalizing factors. </w:t>
      </w:r>
      <w:r w:rsidR="00344B6C" w:rsidRPr="002D5A85">
        <w:t xml:space="preserve">Students will read </w:t>
      </w:r>
      <w:r w:rsidR="00344B6C">
        <w:t>about and discuss social, cultural, political, historical, and economic issues affecting the people of our world, to name a few. Two special</w:t>
      </w:r>
      <w:r w:rsidR="00D644A7">
        <w:t>, timely</w:t>
      </w:r>
      <w:r w:rsidR="00344B6C">
        <w:t xml:space="preserve"> focuses within these topics include race in America and women’s rights across the globe. </w:t>
      </w:r>
      <w:r w:rsidRPr="00AD1515">
        <w:t xml:space="preserve">In addition to </w:t>
      </w:r>
      <w:r w:rsidR="00344B6C">
        <w:t>our</w:t>
      </w:r>
      <w:r w:rsidRPr="00AD1515">
        <w:t xml:space="preserve"> course texts, we will also look at current news sources and other mediums, including </w:t>
      </w:r>
      <w:r w:rsidR="00480D70">
        <w:t xml:space="preserve">movies, YouTube clips, </w:t>
      </w:r>
      <w:r w:rsidRPr="00AD1515">
        <w:t>visual</w:t>
      </w:r>
      <w:r>
        <w:t xml:space="preserve"> texts,</w:t>
      </w:r>
      <w:r w:rsidR="00C1102A">
        <w:t xml:space="preserve"> maps,</w:t>
      </w:r>
      <w:r w:rsidRPr="00AD1515">
        <w:t xml:space="preserve"> and interactive online resources. </w:t>
      </w:r>
      <w:r w:rsidR="00C1102A">
        <w:t xml:space="preserve">You are encouraged to share any type of source relating to our course topics that you may come across. Collaboration will play an </w:t>
      </w:r>
      <w:proofErr w:type="gramStart"/>
      <w:r w:rsidR="00C1102A">
        <w:lastRenderedPageBreak/>
        <w:t>important</w:t>
      </w:r>
      <w:proofErr w:type="gramEnd"/>
      <w:r w:rsidR="00C1102A">
        <w:t xml:space="preserve"> role in this class, and g</w:t>
      </w:r>
      <w:r w:rsidRPr="00AD1515">
        <w:t>roup discussions</w:t>
      </w:r>
      <w:r w:rsidR="00C1102A">
        <w:t xml:space="preserve"> will be an invaluable tool as we</w:t>
      </w:r>
      <w:r w:rsidRPr="00AD1515">
        <w:t xml:space="preserve"> dig into complex global concepts. The world is changing more rapidly than at any point in history, and humans are more connec</w:t>
      </w:r>
      <w:r>
        <w:t>ted than ever before. As such, the</w:t>
      </w:r>
      <w:r w:rsidRPr="00AD1515">
        <w:t xml:space="preserve"> goal of this course is to encourage you to consider the world from the perspective of a “global citizen”—a resident not only of San Jose, California, or America, </w:t>
      </w:r>
      <w:proofErr w:type="gramStart"/>
      <w:r w:rsidRPr="00AD1515">
        <w:t>but</w:t>
      </w:r>
      <w:proofErr w:type="gramEnd"/>
      <w:r w:rsidRPr="00AD1515">
        <w:t xml:space="preserve"> of an increasingly interconnected world.</w:t>
      </w:r>
      <w:r>
        <w:t xml:space="preserve"> Note that while Salzburg Scholars make up much of this class, it is first and foremost a Global Studies course. If you are not attending the Salzburg conference this year, don’t worry—you will still learn plenty of valuable information that will apply to your field.</w:t>
      </w:r>
      <w:r w:rsidR="00C1102A">
        <w:t xml:space="preserve"> The goal of this class is to make sure we experience a wide variety of perspectives, and everyone’s input is equally valuable.</w:t>
      </w:r>
    </w:p>
    <w:p w:rsidR="00F5356D" w:rsidRDefault="00F5356D" w:rsidP="00C1102A">
      <w:pPr>
        <w:contextualSpacing/>
      </w:pPr>
    </w:p>
    <w:p w:rsidR="00F5356D" w:rsidRPr="00F5356D" w:rsidRDefault="00F5356D" w:rsidP="00F5356D">
      <w:pPr>
        <w:contextualSpacing/>
      </w:pPr>
      <w:r>
        <w:t>T</w:t>
      </w:r>
      <w:r w:rsidRPr="00F5356D">
        <w:t xml:space="preserve">his course will encourage you to take nothing at face value and question everything to reach </w:t>
      </w:r>
      <w:r w:rsidRPr="00F5356D">
        <w:rPr>
          <w:i/>
        </w:rPr>
        <w:t>your own</w:t>
      </w:r>
      <w:r>
        <w:t xml:space="preserve"> logical conclusions, using critical thinking as a tool in your global citizenship tool belt</w:t>
      </w:r>
      <w:r w:rsidRPr="00F5356D">
        <w:t>. Nothing is ever as simple as it is presented to us, especially in a globalized world where conflicts can stretch across continents in minutes and where the media often doesn’t provide the full story; critical thinking requires us to dig deeper and take nothing for granted. One more time for good measure: QUESTION EVERYTHING—ESPECIALLY YOUR OWN VIEWS AND BELIEFS.</w:t>
      </w:r>
    </w:p>
    <w:p w:rsidR="007509BA" w:rsidRDefault="007509BA" w:rsidP="00C1102A">
      <w:pPr>
        <w:pStyle w:val="Heading2"/>
        <w:spacing w:before="0" w:after="0"/>
        <w:contextualSpacing/>
        <w:rPr>
          <w:rFonts w:cs="Times New Roman"/>
        </w:rPr>
      </w:pPr>
    </w:p>
    <w:p w:rsidR="00C1102A" w:rsidRPr="00AD1515" w:rsidRDefault="00C1102A" w:rsidP="00C1102A">
      <w:pPr>
        <w:pStyle w:val="Heading2"/>
        <w:spacing w:before="0" w:after="0"/>
        <w:contextualSpacing/>
        <w:rPr>
          <w:rFonts w:cs="Times New Roman"/>
          <w:szCs w:val="24"/>
        </w:rPr>
      </w:pPr>
      <w:r w:rsidRPr="00AD1515">
        <w:rPr>
          <w:rFonts w:cs="Times New Roman"/>
          <w:szCs w:val="24"/>
        </w:rPr>
        <w:t xml:space="preserve">Learning Outcomes and Course Goals </w:t>
      </w:r>
    </w:p>
    <w:p w:rsidR="00C1102A" w:rsidRPr="00F5356D" w:rsidRDefault="00C1102A" w:rsidP="00C1102A">
      <w:pPr>
        <w:pStyle w:val="Heading3"/>
        <w:spacing w:before="0" w:after="0"/>
        <w:contextualSpacing/>
        <w:rPr>
          <w:b w:val="0"/>
          <w:sz w:val="24"/>
          <w:u w:val="single"/>
        </w:rPr>
      </w:pPr>
      <w:r w:rsidRPr="00F5356D">
        <w:rPr>
          <w:b w:val="0"/>
          <w:sz w:val="24"/>
          <w:u w:val="single"/>
        </w:rPr>
        <w:t>GE Learning Outcomes (GELOs)</w:t>
      </w:r>
      <w:r w:rsidR="00F5356D">
        <w:rPr>
          <w:b w:val="0"/>
          <w:sz w:val="24"/>
          <w:u w:val="single"/>
        </w:rPr>
        <w:t>:</w:t>
      </w:r>
    </w:p>
    <w:p w:rsidR="00C1102A" w:rsidRPr="00AD1515" w:rsidRDefault="00C1102A" w:rsidP="00C1102A">
      <w:pPr>
        <w:autoSpaceDE w:val="0"/>
        <w:autoSpaceDN w:val="0"/>
        <w:adjustRightInd w:val="0"/>
        <w:contextualSpacing/>
        <w:rPr>
          <w:lang w:eastAsia="en-US"/>
        </w:rPr>
      </w:pPr>
      <w:r w:rsidRPr="00AD1515">
        <w:rPr>
          <w:lang w:eastAsia="en-US"/>
        </w:rPr>
        <w:t>Upon successful completion of this course, students will be able to</w:t>
      </w:r>
    </w:p>
    <w:p w:rsidR="00C1102A" w:rsidRPr="00AD1515" w:rsidRDefault="00C1102A" w:rsidP="00C1102A">
      <w:pPr>
        <w:autoSpaceDE w:val="0"/>
        <w:autoSpaceDN w:val="0"/>
        <w:adjustRightInd w:val="0"/>
        <w:contextualSpacing/>
        <w:rPr>
          <w:i/>
          <w:iCs/>
          <w:lang w:eastAsia="en-US"/>
        </w:rPr>
      </w:pPr>
      <w:r>
        <w:rPr>
          <w:lang w:eastAsia="en-US"/>
        </w:rPr>
        <w:t>GE</w:t>
      </w:r>
      <w:r w:rsidRPr="00AD1515">
        <w:rPr>
          <w:lang w:eastAsia="en-US"/>
        </w:rPr>
        <w:t>LO</w:t>
      </w:r>
      <w:r w:rsidR="00DD2D1F">
        <w:rPr>
          <w:lang w:eastAsia="en-US"/>
        </w:rPr>
        <w:t xml:space="preserve"> </w:t>
      </w:r>
      <w:r w:rsidRPr="00AD1515">
        <w:rPr>
          <w:lang w:eastAsia="en-US"/>
        </w:rPr>
        <w:t xml:space="preserve">1: </w:t>
      </w:r>
      <w:r w:rsidRPr="00AD1515">
        <w:rPr>
          <w:i/>
          <w:iCs/>
          <w:lang w:eastAsia="en-US"/>
        </w:rPr>
        <w:t>understand the concept of globalization, forms of globalization, and their positive and negative aspects.</w:t>
      </w:r>
    </w:p>
    <w:p w:rsidR="00C1102A" w:rsidRPr="00AD1515" w:rsidRDefault="00C1102A" w:rsidP="00C1102A">
      <w:pPr>
        <w:autoSpaceDE w:val="0"/>
        <w:autoSpaceDN w:val="0"/>
        <w:adjustRightInd w:val="0"/>
        <w:contextualSpacing/>
        <w:rPr>
          <w:i/>
          <w:iCs/>
          <w:lang w:eastAsia="en-US"/>
        </w:rPr>
      </w:pPr>
      <w:r>
        <w:rPr>
          <w:lang w:eastAsia="en-US"/>
        </w:rPr>
        <w:t>GE</w:t>
      </w:r>
      <w:r w:rsidRPr="00AD1515">
        <w:rPr>
          <w:lang w:eastAsia="en-US"/>
        </w:rPr>
        <w:t>LO</w:t>
      </w:r>
      <w:r w:rsidR="00DD2D1F">
        <w:rPr>
          <w:lang w:eastAsia="en-US"/>
        </w:rPr>
        <w:t xml:space="preserve"> </w:t>
      </w:r>
      <w:r w:rsidRPr="00AD1515">
        <w:rPr>
          <w:lang w:eastAsia="en-US"/>
        </w:rPr>
        <w:t xml:space="preserve">2: </w:t>
      </w:r>
      <w:r w:rsidRPr="00AD1515">
        <w:rPr>
          <w:i/>
          <w:iCs/>
          <w:lang w:eastAsia="en-US"/>
        </w:rPr>
        <w:t>understand the concept and responsibilities of global citizenship.</w:t>
      </w:r>
    </w:p>
    <w:p w:rsidR="00C1102A" w:rsidRPr="00AD1515" w:rsidRDefault="00C1102A" w:rsidP="00C1102A">
      <w:pPr>
        <w:autoSpaceDE w:val="0"/>
        <w:autoSpaceDN w:val="0"/>
        <w:adjustRightInd w:val="0"/>
        <w:contextualSpacing/>
        <w:rPr>
          <w:i/>
          <w:iCs/>
          <w:lang w:eastAsia="en-US"/>
        </w:rPr>
      </w:pPr>
      <w:r>
        <w:rPr>
          <w:lang w:eastAsia="en-US"/>
        </w:rPr>
        <w:t>GE</w:t>
      </w:r>
      <w:r w:rsidRPr="00AD1515">
        <w:rPr>
          <w:lang w:eastAsia="en-US"/>
        </w:rPr>
        <w:t>LO</w:t>
      </w:r>
      <w:r w:rsidR="00DD2D1F">
        <w:rPr>
          <w:lang w:eastAsia="en-US"/>
        </w:rPr>
        <w:t xml:space="preserve"> </w:t>
      </w:r>
      <w:r w:rsidRPr="00AD1515">
        <w:rPr>
          <w:lang w:eastAsia="en-US"/>
        </w:rPr>
        <w:t xml:space="preserve">3: </w:t>
      </w:r>
      <w:r w:rsidRPr="00AD1515">
        <w:rPr>
          <w:i/>
          <w:iCs/>
          <w:lang w:eastAsia="en-US"/>
        </w:rPr>
        <w:t>understand the implications of such global issues as gender, energy, climate change, cultural diversity, poverty, health, peace &amp; war, terrorism, security, human rights, migration, food security, etc.</w:t>
      </w:r>
    </w:p>
    <w:p w:rsidR="00C1102A" w:rsidRPr="00AD1515" w:rsidRDefault="00C1102A" w:rsidP="00C1102A">
      <w:pPr>
        <w:autoSpaceDE w:val="0"/>
        <w:autoSpaceDN w:val="0"/>
        <w:adjustRightInd w:val="0"/>
        <w:contextualSpacing/>
        <w:rPr>
          <w:i/>
          <w:iCs/>
          <w:lang w:eastAsia="en-US"/>
        </w:rPr>
      </w:pPr>
      <w:r>
        <w:rPr>
          <w:lang w:eastAsia="en-US"/>
        </w:rPr>
        <w:t>GE</w:t>
      </w:r>
      <w:r w:rsidRPr="00AD1515">
        <w:rPr>
          <w:lang w:eastAsia="en-US"/>
        </w:rPr>
        <w:t>LO</w:t>
      </w:r>
      <w:r w:rsidR="00DD2D1F">
        <w:rPr>
          <w:lang w:eastAsia="en-US"/>
        </w:rPr>
        <w:t xml:space="preserve"> </w:t>
      </w:r>
      <w:r w:rsidRPr="00AD1515">
        <w:rPr>
          <w:lang w:eastAsia="en-US"/>
        </w:rPr>
        <w:t xml:space="preserve">4: </w:t>
      </w:r>
      <w:r w:rsidRPr="00AD1515">
        <w:rPr>
          <w:i/>
          <w:iCs/>
          <w:lang w:eastAsia="en-US"/>
        </w:rPr>
        <w:t>understand the interdisciplinary and holistic nature of global studies—</w:t>
      </w:r>
      <w:proofErr w:type="gramStart"/>
      <w:r w:rsidRPr="00AD1515">
        <w:rPr>
          <w:i/>
          <w:iCs/>
          <w:lang w:eastAsia="en-US"/>
        </w:rPr>
        <w:t>that</w:t>
      </w:r>
      <w:proofErr w:type="gramEnd"/>
      <w:r w:rsidRPr="00AD1515">
        <w:rPr>
          <w:i/>
          <w:iCs/>
          <w:lang w:eastAsia="en-US"/>
        </w:rPr>
        <w:t xml:space="preserve"> every academic discipline can contribute to the understanding of global phenomena.</w:t>
      </w:r>
    </w:p>
    <w:p w:rsidR="00C1102A" w:rsidRPr="00AD1515" w:rsidRDefault="00C1102A" w:rsidP="00C1102A">
      <w:pPr>
        <w:autoSpaceDE w:val="0"/>
        <w:autoSpaceDN w:val="0"/>
        <w:adjustRightInd w:val="0"/>
        <w:contextualSpacing/>
        <w:rPr>
          <w:i/>
          <w:iCs/>
          <w:lang w:eastAsia="en-US"/>
        </w:rPr>
      </w:pPr>
      <w:r>
        <w:rPr>
          <w:lang w:eastAsia="en-US"/>
        </w:rPr>
        <w:t>GE</w:t>
      </w:r>
      <w:r w:rsidRPr="00AD1515">
        <w:rPr>
          <w:lang w:eastAsia="en-US"/>
        </w:rPr>
        <w:t>LO</w:t>
      </w:r>
      <w:r w:rsidR="00DD2D1F">
        <w:rPr>
          <w:lang w:eastAsia="en-US"/>
        </w:rPr>
        <w:t xml:space="preserve"> </w:t>
      </w:r>
      <w:r w:rsidRPr="00AD1515">
        <w:rPr>
          <w:lang w:eastAsia="en-US"/>
        </w:rPr>
        <w:t xml:space="preserve">5: </w:t>
      </w:r>
      <w:r w:rsidRPr="00AD1515">
        <w:rPr>
          <w:i/>
          <w:iCs/>
          <w:lang w:eastAsia="en-US"/>
        </w:rPr>
        <w:t xml:space="preserve">utilize </w:t>
      </w:r>
      <w:proofErr w:type="gramStart"/>
      <w:r w:rsidRPr="00AD1515">
        <w:rPr>
          <w:i/>
          <w:iCs/>
          <w:lang w:eastAsia="en-US"/>
        </w:rPr>
        <w:t>newly-developed</w:t>
      </w:r>
      <w:proofErr w:type="gramEnd"/>
      <w:r w:rsidRPr="00AD1515">
        <w:rPr>
          <w:i/>
          <w:iCs/>
          <w:lang w:eastAsia="en-US"/>
        </w:rPr>
        <w:t xml:space="preserve"> skills in reading, writing, critical thinking and analysis to communicate their understanding problems confronting the global community, both in writing and verbal communication.</w:t>
      </w:r>
    </w:p>
    <w:p w:rsidR="00C1102A" w:rsidRPr="00AD1515" w:rsidRDefault="00C1102A" w:rsidP="00C1102A">
      <w:pPr>
        <w:autoSpaceDE w:val="0"/>
        <w:autoSpaceDN w:val="0"/>
        <w:adjustRightInd w:val="0"/>
        <w:contextualSpacing/>
        <w:rPr>
          <w:bCs/>
          <w:lang w:eastAsia="en-US"/>
        </w:rPr>
      </w:pPr>
    </w:p>
    <w:p w:rsidR="00C1102A" w:rsidRPr="00F5356D" w:rsidRDefault="00C1102A" w:rsidP="00C1102A">
      <w:pPr>
        <w:autoSpaceDE w:val="0"/>
        <w:autoSpaceDN w:val="0"/>
        <w:adjustRightInd w:val="0"/>
        <w:contextualSpacing/>
        <w:rPr>
          <w:bCs/>
          <w:u w:val="single"/>
          <w:lang w:eastAsia="en-US"/>
        </w:rPr>
      </w:pPr>
      <w:r w:rsidRPr="00F5356D">
        <w:rPr>
          <w:bCs/>
          <w:u w:val="single"/>
          <w:lang w:eastAsia="en-US"/>
        </w:rPr>
        <w:t>Literacy Objectives</w:t>
      </w:r>
      <w:r w:rsidR="00F5356D">
        <w:rPr>
          <w:bCs/>
          <w:u w:val="single"/>
          <w:lang w:eastAsia="en-US"/>
        </w:rPr>
        <w:t>:</w:t>
      </w:r>
    </w:p>
    <w:p w:rsidR="00C1102A" w:rsidRPr="00AD1515" w:rsidRDefault="00C1102A" w:rsidP="00C1102A">
      <w:pPr>
        <w:autoSpaceDE w:val="0"/>
        <w:autoSpaceDN w:val="0"/>
        <w:adjustRightInd w:val="0"/>
        <w:contextualSpacing/>
        <w:rPr>
          <w:lang w:eastAsia="en-US"/>
        </w:rPr>
      </w:pPr>
      <w:r w:rsidRPr="00AD1515">
        <w:rPr>
          <w:lang w:eastAsia="en-US"/>
        </w:rPr>
        <w:t xml:space="preserve">Upon successful completion of this course, students will have attained the following </w:t>
      </w:r>
      <w:r>
        <w:rPr>
          <w:lang w:eastAsia="en-US"/>
        </w:rPr>
        <w:t>abilities</w:t>
      </w:r>
      <w:r w:rsidRPr="00AD1515">
        <w:rPr>
          <w:lang w:eastAsia="en-US"/>
        </w:rPr>
        <w:t>:</w:t>
      </w:r>
    </w:p>
    <w:p w:rsidR="00C1102A" w:rsidRPr="00AD1515" w:rsidRDefault="00C1102A" w:rsidP="00C1102A">
      <w:pPr>
        <w:autoSpaceDE w:val="0"/>
        <w:autoSpaceDN w:val="0"/>
        <w:adjustRightInd w:val="0"/>
        <w:contextualSpacing/>
        <w:rPr>
          <w:lang w:eastAsia="en-US"/>
        </w:rPr>
      </w:pPr>
      <w:r w:rsidRPr="00AD1515">
        <w:rPr>
          <w:lang w:eastAsia="en-US"/>
        </w:rPr>
        <w:t>1) Identify a variety of potential sources for information.</w:t>
      </w:r>
    </w:p>
    <w:p w:rsidR="00C1102A" w:rsidRPr="00AD1515" w:rsidRDefault="00C1102A" w:rsidP="00C1102A">
      <w:pPr>
        <w:autoSpaceDE w:val="0"/>
        <w:autoSpaceDN w:val="0"/>
        <w:adjustRightInd w:val="0"/>
        <w:contextualSpacing/>
        <w:rPr>
          <w:lang w:eastAsia="en-US"/>
        </w:rPr>
      </w:pPr>
      <w:r w:rsidRPr="00AD1515">
        <w:rPr>
          <w:lang w:eastAsia="en-US"/>
        </w:rPr>
        <w:t>2) Find and retrieve information from various sources.</w:t>
      </w:r>
    </w:p>
    <w:p w:rsidR="00C1102A" w:rsidRPr="00AD1515" w:rsidRDefault="00C1102A" w:rsidP="00C1102A">
      <w:pPr>
        <w:autoSpaceDE w:val="0"/>
        <w:autoSpaceDN w:val="0"/>
        <w:adjustRightInd w:val="0"/>
        <w:contextualSpacing/>
        <w:rPr>
          <w:lang w:eastAsia="en-US"/>
        </w:rPr>
      </w:pPr>
      <w:r w:rsidRPr="00AD1515">
        <w:rPr>
          <w:lang w:eastAsia="en-US"/>
        </w:rPr>
        <w:t>3) Critically evaluate the information retrieved and its source before using it.</w:t>
      </w:r>
    </w:p>
    <w:p w:rsidR="00C1102A" w:rsidRPr="00AD1515" w:rsidRDefault="00C1102A" w:rsidP="00C1102A">
      <w:pPr>
        <w:autoSpaceDE w:val="0"/>
        <w:autoSpaceDN w:val="0"/>
        <w:adjustRightInd w:val="0"/>
        <w:contextualSpacing/>
        <w:rPr>
          <w:lang w:eastAsia="en-US"/>
        </w:rPr>
      </w:pPr>
      <w:r w:rsidRPr="00AD1515">
        <w:rPr>
          <w:lang w:eastAsia="en-US"/>
        </w:rPr>
        <w:t>4) Demonstrate competence in analyzing information, comparing and synthesizing with other sources.</w:t>
      </w:r>
    </w:p>
    <w:p w:rsidR="00C1102A" w:rsidRPr="00AD1515" w:rsidRDefault="00C1102A" w:rsidP="00C1102A">
      <w:pPr>
        <w:autoSpaceDE w:val="0"/>
        <w:autoSpaceDN w:val="0"/>
        <w:adjustRightInd w:val="0"/>
        <w:contextualSpacing/>
        <w:rPr>
          <w:lang w:eastAsia="en-US"/>
        </w:rPr>
      </w:pPr>
      <w:r w:rsidRPr="00AD1515">
        <w:rPr>
          <w:lang w:eastAsia="en-US"/>
        </w:rPr>
        <w:t>5) Be acquainted with various types of information sources including magazine articles, academic journals, news sources, books, websites, and video.</w:t>
      </w:r>
    </w:p>
    <w:p w:rsidR="00C1102A" w:rsidRPr="00AD1515" w:rsidRDefault="00C1102A" w:rsidP="00C1102A">
      <w:pPr>
        <w:autoSpaceDE w:val="0"/>
        <w:autoSpaceDN w:val="0"/>
        <w:adjustRightInd w:val="0"/>
        <w:contextualSpacing/>
        <w:rPr>
          <w:lang w:eastAsia="en-US"/>
        </w:rPr>
      </w:pPr>
      <w:r w:rsidRPr="00AD1515">
        <w:rPr>
          <w:lang w:eastAsia="en-US"/>
        </w:rPr>
        <w:t>6) Be familiar with various research tools such as index, catalog, database, or search engines.</w:t>
      </w:r>
    </w:p>
    <w:p w:rsidR="00C1102A" w:rsidRDefault="00C1102A" w:rsidP="00C1102A">
      <w:pPr>
        <w:pStyle w:val="Heading2"/>
        <w:spacing w:before="0" w:after="0"/>
        <w:contextualSpacing/>
        <w:rPr>
          <w:rFonts w:cs="Times New Roman"/>
          <w:szCs w:val="24"/>
        </w:rPr>
      </w:pPr>
    </w:p>
    <w:p w:rsidR="00C1102A" w:rsidRDefault="00C1102A" w:rsidP="00C1102A">
      <w:pPr>
        <w:pStyle w:val="Heading2"/>
        <w:spacing w:before="0" w:after="0"/>
        <w:contextualSpacing/>
        <w:rPr>
          <w:rFonts w:cs="Times New Roman"/>
          <w:szCs w:val="24"/>
        </w:rPr>
      </w:pPr>
      <w:r w:rsidRPr="00AD1515">
        <w:rPr>
          <w:rFonts w:cs="Times New Roman"/>
          <w:szCs w:val="24"/>
        </w:rPr>
        <w:t>Required Texts</w:t>
      </w:r>
    </w:p>
    <w:p w:rsidR="00C1102A" w:rsidRDefault="001C657F" w:rsidP="00F5356D">
      <w:pPr>
        <w:contextualSpacing/>
        <w:rPr>
          <w:lang w:eastAsia="en-US"/>
        </w:rPr>
      </w:pPr>
      <w:r>
        <w:rPr>
          <w:b/>
          <w:lang w:eastAsia="en-US"/>
        </w:rPr>
        <w:t>*</w:t>
      </w:r>
      <w:r w:rsidR="00C1102A">
        <w:rPr>
          <w:i/>
          <w:lang w:eastAsia="en-US"/>
        </w:rPr>
        <w:t>Introduction to International and Global Studies</w:t>
      </w:r>
      <w:r w:rsidR="00C1102A">
        <w:rPr>
          <w:lang w:eastAsia="en-US"/>
        </w:rPr>
        <w:t xml:space="preserve"> by Shawn </w:t>
      </w:r>
      <w:proofErr w:type="spellStart"/>
      <w:r w:rsidR="00C1102A">
        <w:rPr>
          <w:lang w:eastAsia="en-US"/>
        </w:rPr>
        <w:t>Smallman</w:t>
      </w:r>
      <w:proofErr w:type="spellEnd"/>
      <w:r w:rsidR="00C1102A">
        <w:rPr>
          <w:lang w:eastAsia="en-US"/>
        </w:rPr>
        <w:t xml:space="preserve"> and Kimberly Brown (2011 edition or newer OK; ISBN</w:t>
      </w:r>
      <w:r>
        <w:rPr>
          <w:lang w:eastAsia="en-US"/>
        </w:rPr>
        <w:t xml:space="preserve"> 978-0-8078-7175-1</w:t>
      </w:r>
      <w:r w:rsidR="003039FE">
        <w:rPr>
          <w:lang w:eastAsia="en-US"/>
        </w:rPr>
        <w:t>)</w:t>
      </w:r>
    </w:p>
    <w:p w:rsidR="001C657F" w:rsidRDefault="001C657F" w:rsidP="003039FE">
      <w:pPr>
        <w:spacing w:line="360" w:lineRule="auto"/>
        <w:contextualSpacing/>
        <w:rPr>
          <w:lang w:eastAsia="en-US"/>
        </w:rPr>
      </w:pPr>
      <w:r>
        <w:rPr>
          <w:b/>
          <w:lang w:eastAsia="en-US"/>
        </w:rPr>
        <w:lastRenderedPageBreak/>
        <w:t>*</w:t>
      </w:r>
      <w:r>
        <w:rPr>
          <w:i/>
          <w:lang w:eastAsia="en-US"/>
        </w:rPr>
        <w:t>Between the World and Me</w:t>
      </w:r>
      <w:r>
        <w:rPr>
          <w:lang w:eastAsia="en-US"/>
        </w:rPr>
        <w:t xml:space="preserve"> by Ta-</w:t>
      </w:r>
      <w:proofErr w:type="spellStart"/>
      <w:r>
        <w:rPr>
          <w:lang w:eastAsia="en-US"/>
        </w:rPr>
        <w:t>Nehisi</w:t>
      </w:r>
      <w:proofErr w:type="spellEnd"/>
      <w:r>
        <w:rPr>
          <w:lang w:eastAsia="en-US"/>
        </w:rPr>
        <w:t xml:space="preserve"> Coates (ISBN 978-0-8129-9354-7)</w:t>
      </w:r>
    </w:p>
    <w:p w:rsidR="001C657F" w:rsidRDefault="001C657F" w:rsidP="003039FE">
      <w:pPr>
        <w:spacing w:line="360" w:lineRule="auto"/>
        <w:contextualSpacing/>
        <w:rPr>
          <w:lang w:eastAsia="en-US"/>
        </w:rPr>
      </w:pPr>
      <w:r>
        <w:rPr>
          <w:i/>
          <w:lang w:eastAsia="en-US"/>
        </w:rPr>
        <w:t>Half the Sky</w:t>
      </w:r>
      <w:r>
        <w:rPr>
          <w:lang w:eastAsia="en-US"/>
        </w:rPr>
        <w:t xml:space="preserve"> by Nicholas D. </w:t>
      </w:r>
      <w:proofErr w:type="spellStart"/>
      <w:r>
        <w:rPr>
          <w:lang w:eastAsia="en-US"/>
        </w:rPr>
        <w:t>Kristof</w:t>
      </w:r>
      <w:proofErr w:type="spellEnd"/>
      <w:r>
        <w:rPr>
          <w:lang w:eastAsia="en-US"/>
        </w:rPr>
        <w:t xml:space="preserve"> and Sheryl </w:t>
      </w:r>
      <w:proofErr w:type="spellStart"/>
      <w:r>
        <w:rPr>
          <w:lang w:eastAsia="en-US"/>
        </w:rPr>
        <w:t>WuDunn</w:t>
      </w:r>
      <w:proofErr w:type="spellEnd"/>
      <w:r>
        <w:rPr>
          <w:lang w:eastAsia="en-US"/>
        </w:rPr>
        <w:t xml:space="preserve"> (ISBN 978-0-307-38709-7)</w:t>
      </w:r>
    </w:p>
    <w:p w:rsidR="001C657F" w:rsidRPr="001C657F" w:rsidRDefault="001C657F" w:rsidP="003039FE">
      <w:pPr>
        <w:spacing w:line="360" w:lineRule="auto"/>
        <w:contextualSpacing/>
        <w:rPr>
          <w:lang w:eastAsia="en-US"/>
        </w:rPr>
      </w:pPr>
      <w:proofErr w:type="spellStart"/>
      <w:r>
        <w:rPr>
          <w:i/>
          <w:lang w:eastAsia="en-US"/>
        </w:rPr>
        <w:t>Americanah</w:t>
      </w:r>
      <w:proofErr w:type="spellEnd"/>
      <w:r>
        <w:rPr>
          <w:i/>
          <w:lang w:eastAsia="en-US"/>
        </w:rPr>
        <w:t xml:space="preserve"> </w:t>
      </w:r>
      <w:r>
        <w:rPr>
          <w:lang w:eastAsia="en-US"/>
        </w:rPr>
        <w:t xml:space="preserve">by </w:t>
      </w:r>
      <w:proofErr w:type="spellStart"/>
      <w:r>
        <w:rPr>
          <w:lang w:eastAsia="en-US"/>
        </w:rPr>
        <w:t>Chimamanda</w:t>
      </w:r>
      <w:proofErr w:type="spellEnd"/>
      <w:r>
        <w:rPr>
          <w:lang w:eastAsia="en-US"/>
        </w:rPr>
        <w:t xml:space="preserve"> </w:t>
      </w:r>
      <w:proofErr w:type="spellStart"/>
      <w:r>
        <w:rPr>
          <w:lang w:eastAsia="en-US"/>
        </w:rPr>
        <w:t>Ngozi</w:t>
      </w:r>
      <w:proofErr w:type="spellEnd"/>
      <w:r>
        <w:rPr>
          <w:lang w:eastAsia="en-US"/>
        </w:rPr>
        <w:t xml:space="preserve"> </w:t>
      </w:r>
      <w:proofErr w:type="spellStart"/>
      <w:r>
        <w:rPr>
          <w:lang w:eastAsia="en-US"/>
        </w:rPr>
        <w:t>Adichie</w:t>
      </w:r>
      <w:proofErr w:type="spellEnd"/>
      <w:r w:rsidR="00477F56">
        <w:rPr>
          <w:lang w:eastAsia="en-US"/>
        </w:rPr>
        <w:t xml:space="preserve"> (ISBN978-0-307-45592-5</w:t>
      </w:r>
    </w:p>
    <w:p w:rsidR="00C1102A" w:rsidRPr="001C657F" w:rsidRDefault="001C657F" w:rsidP="00C1102A">
      <w:pPr>
        <w:contextualSpacing/>
        <w:rPr>
          <w:b/>
          <w:lang w:eastAsia="en-US"/>
        </w:rPr>
      </w:pPr>
      <w:r>
        <w:rPr>
          <w:b/>
          <w:lang w:eastAsia="en-US"/>
        </w:rPr>
        <w:t>*NOTE: PURCHASE THESE TWO TEXTS IMMEDIATELY AS WE WILL BEGIN WORKING WITH THEM VERY SHORTLY. The others you may purchase before we are scheduled to read them.</w:t>
      </w:r>
    </w:p>
    <w:p w:rsidR="00C1102A" w:rsidRDefault="00C1102A" w:rsidP="00C1102A">
      <w:pPr>
        <w:pStyle w:val="Heading2"/>
        <w:spacing w:before="0" w:after="0"/>
        <w:contextualSpacing/>
        <w:rPr>
          <w:rFonts w:cs="Times New Roman"/>
        </w:rPr>
      </w:pPr>
    </w:p>
    <w:p w:rsidR="002D1995" w:rsidRPr="00556F42" w:rsidRDefault="002D1995" w:rsidP="00C1102A">
      <w:pPr>
        <w:pStyle w:val="Heading2"/>
        <w:spacing w:before="0" w:after="0"/>
        <w:contextualSpacing/>
        <w:rPr>
          <w:rFonts w:cs="Times New Roman"/>
        </w:rPr>
      </w:pPr>
      <w:r w:rsidRPr="00556F42">
        <w:rPr>
          <w:rFonts w:cs="Times New Roman"/>
        </w:rPr>
        <w:t>Course Requirements and Assignments</w:t>
      </w:r>
    </w:p>
    <w:p w:rsidR="002D1995" w:rsidRPr="00556F42" w:rsidRDefault="0063741B" w:rsidP="00C1102A">
      <w:pPr>
        <w:contextualSpacing/>
      </w:pPr>
      <w:r w:rsidRPr="00556F42">
        <w:rPr>
          <w:bCs/>
          <w:color w:val="000000"/>
        </w:rPr>
        <w:t xml:space="preserve">SJSU classes are designed such that in order to be successful, it is expected that students will spend </w:t>
      </w:r>
      <w:r w:rsidR="00AF33FB" w:rsidRPr="00556F42">
        <w:rPr>
          <w:bCs/>
          <w:color w:val="000000"/>
        </w:rPr>
        <w:t xml:space="preserve">a minimum of forty-five hours </w:t>
      </w:r>
      <w:r w:rsidRPr="00556F42">
        <w:rPr>
          <w:bCs/>
          <w:color w:val="000000"/>
        </w:rPr>
        <w:t xml:space="preserve">for each unit of credit </w:t>
      </w:r>
      <w:r w:rsidR="00AF33FB" w:rsidRPr="00556F42">
        <w:rPr>
          <w:bCs/>
          <w:color w:val="000000"/>
        </w:rPr>
        <w:t>(normally three hours per unit per week)</w:t>
      </w:r>
      <w:r w:rsidRPr="00556F42">
        <w:rPr>
          <w:bCs/>
          <w:color w:val="000000"/>
        </w:rPr>
        <w:t xml:space="preserve">, including preparing for class, participating in course activities, completing assignments, and so on. </w:t>
      </w:r>
      <w:r w:rsidR="002D1995" w:rsidRPr="00556F42">
        <w:t xml:space="preserve">More details about student workload can be found in </w:t>
      </w:r>
      <w:hyperlink r:id="rId9" w:history="1">
        <w:r w:rsidR="00174AEA" w:rsidRPr="00556F42">
          <w:rPr>
            <w:rStyle w:val="Hyperlink"/>
          </w:rPr>
          <w:t>University Policy S12-3</w:t>
        </w:r>
      </w:hyperlink>
      <w:r w:rsidR="002D1995" w:rsidRPr="00556F42">
        <w:t xml:space="preserve"> at http://www.sjsu.edu/senate/docs/S12-3.pdf.</w:t>
      </w:r>
    </w:p>
    <w:p w:rsidR="001C657F" w:rsidRDefault="001C657F" w:rsidP="00C1102A">
      <w:pPr>
        <w:contextualSpacing/>
      </w:pPr>
    </w:p>
    <w:p w:rsidR="00AD3780" w:rsidRPr="00556F42" w:rsidRDefault="008D0838" w:rsidP="00C1102A">
      <w:pPr>
        <w:contextualSpacing/>
      </w:pPr>
      <w:hyperlink r:id="rId10" w:history="1">
        <w:r w:rsidR="00AD3780" w:rsidRPr="00556F42">
          <w:rPr>
            <w:rStyle w:val="Hyperlink"/>
            <w:color w:val="0E06A8"/>
          </w:rPr>
          <w:t>University policy F69-24</w:t>
        </w:r>
      </w:hyperlink>
      <w:r w:rsidR="006756B8" w:rsidRPr="00556F42">
        <w:t xml:space="preserve"> at http://www.sjsu.edu/se</w:t>
      </w:r>
      <w:r w:rsidR="000F5FB1" w:rsidRPr="00556F42">
        <w:t>nate/docs/F69-24.pdf states,</w:t>
      </w:r>
      <w:r w:rsidR="00AD3780" w:rsidRPr="00556F42">
        <w:t xml:space="preserve"> “Students should attend all meetings of their classes, not only because they are responsible for material discussed therein, but because active participation is frequently essential to insure maximum benefit for all members of the class. Attendance per se shall not be used as a criterion for grading.”</w:t>
      </w:r>
    </w:p>
    <w:p w:rsidR="001C657F" w:rsidRDefault="001C657F" w:rsidP="00C1102A">
      <w:pPr>
        <w:pStyle w:val="Heading2"/>
        <w:spacing w:before="0" w:after="0"/>
        <w:contextualSpacing/>
        <w:rPr>
          <w:rFonts w:cs="Times New Roman"/>
        </w:rPr>
      </w:pPr>
    </w:p>
    <w:p w:rsidR="001C657F" w:rsidRPr="00AD1515" w:rsidRDefault="001C657F" w:rsidP="001C657F">
      <w:pPr>
        <w:contextualSpacing/>
      </w:pPr>
      <w:r w:rsidRPr="001C657F">
        <w:rPr>
          <w:u w:val="single"/>
        </w:rPr>
        <w:t>Participation</w:t>
      </w:r>
      <w:r w:rsidRPr="00AD1515">
        <w:t>:</w:t>
      </w:r>
      <w:r>
        <w:t xml:space="preserve"> </w:t>
      </w:r>
      <w:r w:rsidRPr="00AD1515">
        <w:rPr>
          <w:lang w:eastAsia="en-US"/>
        </w:rPr>
        <w:t>Participation is essential to active learning and to the learning process in general. Participation includes but is not limited to being engaged in small and large group discussions, bringing materials to class, focusing on the task at hand instead of, for example, other classes or your phone, and essentially contributing to the learning process of our discussion-style classroom. Participation will make up a significant portion of your grade.</w:t>
      </w:r>
      <w:r>
        <w:rPr>
          <w:lang w:eastAsia="en-US"/>
        </w:rPr>
        <w:t xml:space="preserve"> If you do not attend class, you will miss out on opportunities to earn participation points.</w:t>
      </w:r>
      <w:r w:rsidR="00DD2D1F">
        <w:rPr>
          <w:lang w:eastAsia="en-US"/>
        </w:rPr>
        <w:t xml:space="preserve"> (GELOs 1,2,3,4,5)</w:t>
      </w:r>
    </w:p>
    <w:p w:rsidR="001C657F" w:rsidRPr="00AD1515" w:rsidRDefault="001C657F" w:rsidP="001C657F">
      <w:pPr>
        <w:autoSpaceDE w:val="0"/>
        <w:autoSpaceDN w:val="0"/>
        <w:adjustRightInd w:val="0"/>
        <w:contextualSpacing/>
        <w:rPr>
          <w:lang w:eastAsia="en-US"/>
        </w:rPr>
      </w:pPr>
    </w:p>
    <w:p w:rsidR="001C657F" w:rsidRPr="00F5356D" w:rsidRDefault="001C657F" w:rsidP="001C657F">
      <w:pPr>
        <w:autoSpaceDE w:val="0"/>
        <w:autoSpaceDN w:val="0"/>
        <w:adjustRightInd w:val="0"/>
        <w:contextualSpacing/>
        <w:rPr>
          <w:lang w:eastAsia="en-US"/>
        </w:rPr>
      </w:pPr>
      <w:r w:rsidRPr="001C657F">
        <w:rPr>
          <w:u w:val="single"/>
          <w:lang w:eastAsia="en-US"/>
        </w:rPr>
        <w:t>Online Discussions</w:t>
      </w:r>
      <w:r w:rsidRPr="00AD1515">
        <w:rPr>
          <w:lang w:eastAsia="en-US"/>
        </w:rPr>
        <w:t>:</w:t>
      </w:r>
      <w:r>
        <w:rPr>
          <w:lang w:eastAsia="en-US"/>
        </w:rPr>
        <w:t xml:space="preserve"> </w:t>
      </w:r>
      <w:r w:rsidRPr="00AD1515">
        <w:rPr>
          <w:lang w:eastAsia="en-US"/>
        </w:rPr>
        <w:t xml:space="preserve">Each week, </w:t>
      </w:r>
      <w:r>
        <w:rPr>
          <w:lang w:eastAsia="en-US"/>
        </w:rPr>
        <w:t>all students</w:t>
      </w:r>
      <w:r w:rsidRPr="00AD1515">
        <w:rPr>
          <w:lang w:eastAsia="en-US"/>
        </w:rPr>
        <w:t xml:space="preserve"> are responsible for posting </w:t>
      </w:r>
      <w:r>
        <w:rPr>
          <w:lang w:eastAsia="en-US"/>
        </w:rPr>
        <w:t>responses</w:t>
      </w:r>
      <w:r w:rsidR="003039FE">
        <w:rPr>
          <w:lang w:eastAsia="en-US"/>
        </w:rPr>
        <w:t xml:space="preserve"> to the readings in our textbooks.</w:t>
      </w:r>
      <w:r w:rsidR="00F5356D">
        <w:rPr>
          <w:lang w:eastAsia="en-US"/>
        </w:rPr>
        <w:t xml:space="preserve"> Each response</w:t>
      </w:r>
      <w:r w:rsidRPr="00AD1515">
        <w:rPr>
          <w:lang w:eastAsia="en-US"/>
        </w:rPr>
        <w:t xml:space="preserve"> must be</w:t>
      </w:r>
      <w:r w:rsidR="00F5356D">
        <w:rPr>
          <w:lang w:eastAsia="en-US"/>
        </w:rPr>
        <w:t xml:space="preserve"> </w:t>
      </w:r>
      <w:r w:rsidR="00F5356D">
        <w:rPr>
          <w:b/>
          <w:lang w:eastAsia="en-US"/>
        </w:rPr>
        <w:t xml:space="preserve">100 words minimum and posted </w:t>
      </w:r>
      <w:r w:rsidRPr="00F5356D">
        <w:rPr>
          <w:b/>
          <w:lang w:eastAsia="en-US"/>
        </w:rPr>
        <w:t>by midnig</w:t>
      </w:r>
      <w:r w:rsidR="00F5356D" w:rsidRPr="00F5356D">
        <w:rPr>
          <w:b/>
          <w:lang w:eastAsia="en-US"/>
        </w:rPr>
        <w:t>ht the day before class</w:t>
      </w:r>
      <w:r w:rsidR="00F5356D">
        <w:rPr>
          <w:b/>
          <w:lang w:eastAsia="en-US"/>
        </w:rPr>
        <w:t xml:space="preserve"> (Monday night)</w:t>
      </w:r>
      <w:r w:rsidR="00F5356D">
        <w:rPr>
          <w:lang w:eastAsia="en-US"/>
        </w:rPr>
        <w:t>, so your classmates will have a chance to look over the comments and prepare for the in-class discussion</w:t>
      </w:r>
      <w:r w:rsidRPr="00AD1515">
        <w:rPr>
          <w:lang w:eastAsia="en-US"/>
        </w:rPr>
        <w:t>.</w:t>
      </w:r>
      <w:r w:rsidR="00F5356D">
        <w:rPr>
          <w:lang w:eastAsia="en-US"/>
        </w:rPr>
        <w:t xml:space="preserve"> </w:t>
      </w:r>
      <w:r w:rsidRPr="00AD1515">
        <w:rPr>
          <w:lang w:eastAsia="en-US"/>
        </w:rPr>
        <w:t xml:space="preserve"> If you do not post, you will lose points for that day.</w:t>
      </w:r>
      <w:r w:rsidR="00F5356D">
        <w:rPr>
          <w:lang w:eastAsia="en-US"/>
        </w:rPr>
        <w:t xml:space="preserve"> You do not need to post responses to readings or materials outside of our four core texts unless otherwise instructed, but you are certainly welcome to. This exercise will help generate conversation on Canvas, allow you to get your thoughts in order for the next in-class discussion, and facilitate your ability to earn participation points by ensuring you are prepared for each discussion in advance. </w:t>
      </w:r>
      <w:r w:rsidR="00F5356D">
        <w:rPr>
          <w:b/>
          <w:lang w:eastAsia="en-US"/>
        </w:rPr>
        <w:t xml:space="preserve">Please do not simply summarize the readings; you should make connections, analyze, ask questions, explore your understanding of the reading, etc. Utilize critical thinking to dig beneath the surface. </w:t>
      </w:r>
      <w:r w:rsidR="00F5356D">
        <w:rPr>
          <w:lang w:eastAsia="en-US"/>
        </w:rPr>
        <w:t xml:space="preserve">If you are not sure what to talk about, you can always engage in a thoughtful online discussion based on a classmate’s post or, in response to the </w:t>
      </w:r>
      <w:proofErr w:type="spellStart"/>
      <w:r w:rsidR="00F5356D">
        <w:rPr>
          <w:lang w:eastAsia="en-US"/>
        </w:rPr>
        <w:t>Smallman</w:t>
      </w:r>
      <w:proofErr w:type="spellEnd"/>
      <w:r w:rsidR="00F5356D">
        <w:rPr>
          <w:lang w:eastAsia="en-US"/>
        </w:rPr>
        <w:t xml:space="preserve"> and Brown text, you may use the questions at the end of each chapter as a jumping-off point.</w:t>
      </w:r>
      <w:r w:rsidR="00DD2D1F">
        <w:rPr>
          <w:lang w:eastAsia="en-US"/>
        </w:rPr>
        <w:t xml:space="preserve"> (GELOs 1,2,3,4,5)</w:t>
      </w:r>
    </w:p>
    <w:p w:rsidR="001C657F" w:rsidRDefault="001C657F" w:rsidP="00C1102A">
      <w:pPr>
        <w:pStyle w:val="Heading2"/>
        <w:spacing w:before="0" w:after="0"/>
        <w:contextualSpacing/>
        <w:rPr>
          <w:rFonts w:cs="Times New Roman"/>
        </w:rPr>
      </w:pPr>
    </w:p>
    <w:p w:rsidR="00F5356D" w:rsidRDefault="00F5356D" w:rsidP="00F5356D">
      <w:pPr>
        <w:autoSpaceDE w:val="0"/>
        <w:autoSpaceDN w:val="0"/>
        <w:adjustRightInd w:val="0"/>
        <w:contextualSpacing/>
        <w:rPr>
          <w:lang w:eastAsia="en-US"/>
        </w:rPr>
      </w:pPr>
      <w:r w:rsidRPr="00F5356D">
        <w:rPr>
          <w:u w:val="single"/>
          <w:lang w:eastAsia="en-US"/>
        </w:rPr>
        <w:t>Presentations</w:t>
      </w:r>
      <w:r w:rsidRPr="00AD1515">
        <w:rPr>
          <w:lang w:eastAsia="en-US"/>
        </w:rPr>
        <w:t>:</w:t>
      </w:r>
      <w:r>
        <w:rPr>
          <w:lang w:eastAsia="en-US"/>
        </w:rPr>
        <w:t xml:space="preserve"> </w:t>
      </w:r>
      <w:r w:rsidRPr="00AD1515">
        <w:rPr>
          <w:lang w:eastAsia="en-US"/>
        </w:rPr>
        <w:t xml:space="preserve">We will have two group presentations during the course of the semester. The first will be a “cultural investigation” that involves researching and presenting a taste of the art, music, literature, etc., of a particular culture. This will also require you to contact and interview a student cultural group on campus (preferably attending one of their events as well), linking the </w:t>
      </w:r>
      <w:r w:rsidRPr="00AD1515">
        <w:rPr>
          <w:lang w:eastAsia="en-US"/>
        </w:rPr>
        <w:lastRenderedPageBreak/>
        <w:t>ideas of global citizenship with our local cultural landscape. The second presentation will require you to research a local issue in the Bay Area (anything from homelessness to pollution to political clashes and beyond) and tie it to a similar issue in the larger world. More information on these presentations will be provided as the dates approach.</w:t>
      </w:r>
      <w:r>
        <w:rPr>
          <w:lang w:eastAsia="en-US"/>
        </w:rPr>
        <w:t xml:space="preserve"> (GELOs </w:t>
      </w:r>
      <w:r w:rsidR="00DD2D1F">
        <w:rPr>
          <w:lang w:eastAsia="en-US"/>
        </w:rPr>
        <w:t>2,3,4)</w:t>
      </w:r>
    </w:p>
    <w:p w:rsidR="00DD2D1F" w:rsidRDefault="00DD2D1F" w:rsidP="00F5356D">
      <w:pPr>
        <w:autoSpaceDE w:val="0"/>
        <w:autoSpaceDN w:val="0"/>
        <w:adjustRightInd w:val="0"/>
        <w:contextualSpacing/>
        <w:rPr>
          <w:lang w:eastAsia="en-US"/>
        </w:rPr>
      </w:pPr>
    </w:p>
    <w:p w:rsidR="00DD2D1F" w:rsidRPr="00AD1515" w:rsidRDefault="00DD2D1F" w:rsidP="00DD2D1F">
      <w:pPr>
        <w:autoSpaceDE w:val="0"/>
        <w:autoSpaceDN w:val="0"/>
        <w:adjustRightInd w:val="0"/>
        <w:contextualSpacing/>
        <w:rPr>
          <w:lang w:eastAsia="en-US"/>
        </w:rPr>
      </w:pPr>
      <w:r w:rsidRPr="00DD2D1F">
        <w:rPr>
          <w:u w:val="single"/>
          <w:lang w:eastAsia="en-US"/>
        </w:rPr>
        <w:t>Short Papers</w:t>
      </w:r>
      <w:r w:rsidRPr="00AD1515">
        <w:rPr>
          <w:lang w:eastAsia="en-US"/>
        </w:rPr>
        <w:t>:</w:t>
      </w:r>
      <w:r>
        <w:rPr>
          <w:lang w:eastAsia="en-US"/>
        </w:rPr>
        <w:t xml:space="preserve"> </w:t>
      </w:r>
      <w:r w:rsidRPr="00AD1515">
        <w:rPr>
          <w:lang w:eastAsia="en-US"/>
        </w:rPr>
        <w:t xml:space="preserve">You will write two short papers this semester: one in which you define what global citizenship is to you, based on our class discussions, and a second in which you profile someone who you consider to be a prime example of a “global citizen.” Be creative—I don’t want you to regurgitate what we discuss in class, but instead </w:t>
      </w:r>
      <w:r w:rsidRPr="00335113">
        <w:rPr>
          <w:lang w:eastAsia="en-US"/>
        </w:rPr>
        <w:t>interpret</w:t>
      </w:r>
      <w:r w:rsidRPr="00AD1515">
        <w:rPr>
          <w:lang w:eastAsia="en-US"/>
        </w:rPr>
        <w:t xml:space="preserve"> </w:t>
      </w:r>
      <w:r>
        <w:rPr>
          <w:lang w:eastAsia="en-US"/>
        </w:rPr>
        <w:t>the assignment</w:t>
      </w:r>
      <w:r w:rsidRPr="00AD1515">
        <w:rPr>
          <w:lang w:eastAsia="en-US"/>
        </w:rPr>
        <w:t xml:space="preserve"> to show me that you understand the concepts we have gone over. Again, I will go over the specific requirements when I assign </w:t>
      </w:r>
      <w:r>
        <w:rPr>
          <w:lang w:eastAsia="en-US"/>
        </w:rPr>
        <w:t>each paper</w:t>
      </w:r>
      <w:r w:rsidRPr="00AD1515">
        <w:rPr>
          <w:lang w:eastAsia="en-US"/>
        </w:rPr>
        <w:t xml:space="preserve">. </w:t>
      </w:r>
      <w:r>
        <w:rPr>
          <w:lang w:eastAsia="en-US"/>
        </w:rPr>
        <w:t>(GELOs 1,2,5)</w:t>
      </w:r>
    </w:p>
    <w:p w:rsidR="00DD2D1F" w:rsidRPr="00AD1515" w:rsidRDefault="00DD2D1F" w:rsidP="00F5356D">
      <w:pPr>
        <w:autoSpaceDE w:val="0"/>
        <w:autoSpaceDN w:val="0"/>
        <w:adjustRightInd w:val="0"/>
        <w:contextualSpacing/>
        <w:rPr>
          <w:lang w:eastAsia="en-US"/>
        </w:rPr>
      </w:pPr>
    </w:p>
    <w:p w:rsidR="00DD2D1F" w:rsidRDefault="00DD2D1F" w:rsidP="00DD2D1F">
      <w:pPr>
        <w:autoSpaceDE w:val="0"/>
        <w:autoSpaceDN w:val="0"/>
        <w:adjustRightInd w:val="0"/>
        <w:contextualSpacing/>
        <w:rPr>
          <w:lang w:eastAsia="en-US"/>
        </w:rPr>
      </w:pPr>
      <w:r>
        <w:rPr>
          <w:u w:val="single"/>
          <w:lang w:eastAsia="en-US"/>
        </w:rPr>
        <w:t>Creative Term Paper</w:t>
      </w:r>
      <w:r>
        <w:rPr>
          <w:lang w:eastAsia="en-US"/>
        </w:rPr>
        <w:t xml:space="preserve">: </w:t>
      </w:r>
      <w:r w:rsidRPr="00AD1515">
        <w:rPr>
          <w:lang w:eastAsia="en-US"/>
        </w:rPr>
        <w:t xml:space="preserve">Because </w:t>
      </w:r>
      <w:r>
        <w:rPr>
          <w:lang w:eastAsia="en-US"/>
        </w:rPr>
        <w:t xml:space="preserve">literature can be </w:t>
      </w:r>
      <w:r w:rsidRPr="00AD1515">
        <w:rPr>
          <w:lang w:eastAsia="en-US"/>
        </w:rPr>
        <w:t>a powerful tool of cross-cultural communication and understanding, for your final project you will research and create your own piece of literature. Do not be fooled: this paper will still fulfill the function and workload of a typical term paper (while allowing you to be creative and flex muscles not often used in a global studies course). We will read several pieces of short fiction repr</w:t>
      </w:r>
      <w:r>
        <w:rPr>
          <w:lang w:eastAsia="en-US"/>
        </w:rPr>
        <w:t>esenting various cultures and</w:t>
      </w:r>
      <w:r w:rsidRPr="00AD1515">
        <w:rPr>
          <w:lang w:eastAsia="en-US"/>
        </w:rPr>
        <w:t xml:space="preserve"> global issues, discuss the research involved in their creation, and come up with strategies to apply those research skills to your own global-minded stories. You may choose your </w:t>
      </w:r>
      <w:r>
        <w:rPr>
          <w:lang w:eastAsia="en-US"/>
        </w:rPr>
        <w:t xml:space="preserve">general </w:t>
      </w:r>
      <w:r w:rsidRPr="00AD1515">
        <w:rPr>
          <w:lang w:eastAsia="en-US"/>
        </w:rPr>
        <w:t>topics from a list I will provide or present another option to me for approval. The final product will include a one-page analysis of how your story relates to the issues of globalization/global citizenship that we have discussed in class and how it represents the specific global issue you have chosen</w:t>
      </w:r>
      <w:r>
        <w:rPr>
          <w:lang w:eastAsia="en-US"/>
        </w:rPr>
        <w:t>, with specific details</w:t>
      </w:r>
      <w:r w:rsidRPr="00AD1515">
        <w:rPr>
          <w:lang w:eastAsia="en-US"/>
        </w:rPr>
        <w:t>. I am open to other creative projects, but they must also include a one-page written analysis</w:t>
      </w:r>
      <w:r>
        <w:rPr>
          <w:lang w:eastAsia="en-US"/>
        </w:rPr>
        <w:t xml:space="preserve">, and </w:t>
      </w:r>
      <w:r w:rsidRPr="00DD2D1F">
        <w:rPr>
          <w:b/>
          <w:lang w:eastAsia="en-US"/>
        </w:rPr>
        <w:t>you must get your idea approved by me first prior to beginning work on the project</w:t>
      </w:r>
      <w:r w:rsidRPr="00AD1515">
        <w:rPr>
          <w:lang w:eastAsia="en-US"/>
        </w:rPr>
        <w:t xml:space="preserve">. Your presentation on our scheduled final day will consist of you telling your classmates a bit about your project and what you learned in the course of your research. </w:t>
      </w:r>
    </w:p>
    <w:p w:rsidR="00DD2D1F" w:rsidRPr="00AD1515" w:rsidRDefault="00DD2D1F" w:rsidP="00DD2D1F">
      <w:pPr>
        <w:autoSpaceDE w:val="0"/>
        <w:autoSpaceDN w:val="0"/>
        <w:adjustRightInd w:val="0"/>
        <w:contextualSpacing/>
        <w:rPr>
          <w:lang w:eastAsia="en-US"/>
        </w:rPr>
      </w:pPr>
      <w:r>
        <w:rPr>
          <w:lang w:eastAsia="en-US"/>
        </w:rPr>
        <w:t>(GELOs 1,2,3,4,5)</w:t>
      </w:r>
    </w:p>
    <w:p w:rsidR="00DD2D1F" w:rsidRDefault="00DD2D1F" w:rsidP="00DD2D1F">
      <w:pPr>
        <w:autoSpaceDE w:val="0"/>
        <w:autoSpaceDN w:val="0"/>
        <w:adjustRightInd w:val="0"/>
        <w:contextualSpacing/>
        <w:rPr>
          <w:b/>
          <w:lang w:eastAsia="en-US"/>
        </w:rPr>
      </w:pPr>
    </w:p>
    <w:p w:rsidR="00DD2D1F" w:rsidRPr="00DD2D1F" w:rsidRDefault="00DD2D1F" w:rsidP="00DD2D1F">
      <w:pPr>
        <w:autoSpaceDE w:val="0"/>
        <w:autoSpaceDN w:val="0"/>
        <w:adjustRightInd w:val="0"/>
        <w:contextualSpacing/>
        <w:rPr>
          <w:b/>
          <w:lang w:eastAsia="en-US"/>
        </w:rPr>
      </w:pPr>
      <w:r w:rsidRPr="00DD2D1F">
        <w:rPr>
          <w:b/>
          <w:lang w:eastAsia="en-US"/>
        </w:rPr>
        <w:t>NOTE: Part of your paper grade is the in-class peer workshop we will conduct toward the end of the semester. You will lose 25% of your final paper grade if you do not participate in the workshop and provide constructive feedback to your peer partner.</w:t>
      </w:r>
    </w:p>
    <w:p w:rsidR="00DD2D1F" w:rsidRPr="00AD1515" w:rsidRDefault="00DD2D1F" w:rsidP="00DD2D1F">
      <w:pPr>
        <w:numPr>
          <w:ilvl w:val="0"/>
          <w:numId w:val="26"/>
        </w:numPr>
        <w:autoSpaceDE w:val="0"/>
        <w:autoSpaceDN w:val="0"/>
        <w:adjustRightInd w:val="0"/>
        <w:contextualSpacing/>
        <w:rPr>
          <w:lang w:eastAsia="en-US"/>
        </w:rPr>
      </w:pPr>
      <w:r w:rsidRPr="00DD2D1F">
        <w:rPr>
          <w:u w:val="single"/>
          <w:lang w:eastAsia="en-US"/>
        </w:rPr>
        <w:t>Project proposal</w:t>
      </w:r>
      <w:r w:rsidRPr="00AD1515">
        <w:rPr>
          <w:lang w:eastAsia="en-US"/>
        </w:rPr>
        <w:t>:</w:t>
      </w:r>
      <w:r>
        <w:rPr>
          <w:lang w:eastAsia="en-US"/>
        </w:rPr>
        <w:t xml:space="preserve"> </w:t>
      </w:r>
      <w:r w:rsidRPr="00AD1515">
        <w:rPr>
          <w:lang w:eastAsia="en-US"/>
        </w:rPr>
        <w:t>As part of the final project, you will write a short (</w:t>
      </w:r>
      <w:r>
        <w:rPr>
          <w:lang w:eastAsia="en-US"/>
        </w:rPr>
        <w:t>1-2</w:t>
      </w:r>
      <w:r w:rsidRPr="00AD1515">
        <w:rPr>
          <w:lang w:eastAsia="en-US"/>
        </w:rPr>
        <w:t xml:space="preserve"> page) </w:t>
      </w:r>
      <w:r>
        <w:rPr>
          <w:lang w:eastAsia="en-US"/>
        </w:rPr>
        <w:t>pitch</w:t>
      </w:r>
      <w:r w:rsidRPr="00AD1515">
        <w:rPr>
          <w:lang w:eastAsia="en-US"/>
        </w:rPr>
        <w:t xml:space="preserve"> det</w:t>
      </w:r>
      <w:r>
        <w:rPr>
          <w:lang w:eastAsia="en-US"/>
        </w:rPr>
        <w:t>ailing the story you plan to create, with specifics on location, conflict, characters, etc. You will also discuss your research plan and how you will successfully complete the project. If you do not submit a proposal and receive my approval, I will not accept the final paper. (GELOs 3,4)</w:t>
      </w:r>
    </w:p>
    <w:p w:rsidR="00DD2D1F" w:rsidRPr="00AD1515" w:rsidRDefault="00DD2D1F" w:rsidP="00DD2D1F">
      <w:pPr>
        <w:numPr>
          <w:ilvl w:val="0"/>
          <w:numId w:val="26"/>
        </w:numPr>
        <w:autoSpaceDE w:val="0"/>
        <w:autoSpaceDN w:val="0"/>
        <w:adjustRightInd w:val="0"/>
        <w:contextualSpacing/>
        <w:rPr>
          <w:lang w:eastAsia="en-US"/>
        </w:rPr>
      </w:pPr>
      <w:r w:rsidRPr="00DD2D1F">
        <w:rPr>
          <w:u w:val="single"/>
          <w:lang w:eastAsia="en-US"/>
        </w:rPr>
        <w:t>Annotated Bibliography:</w:t>
      </w:r>
      <w:r>
        <w:rPr>
          <w:lang w:eastAsia="en-US"/>
        </w:rPr>
        <w:t xml:space="preserve"> </w:t>
      </w:r>
      <w:r w:rsidRPr="00AD1515">
        <w:rPr>
          <w:lang w:eastAsia="en-US"/>
        </w:rPr>
        <w:t xml:space="preserve">Prior to writing your creative term paper, you will compile an annotated bibliography with the sources that have informed your story. I will not accept your final paper if you have not turned in this assignment. </w:t>
      </w:r>
      <w:r>
        <w:rPr>
          <w:lang w:eastAsia="en-US"/>
        </w:rPr>
        <w:t>Please contact the GLST library liaison if you need assistance in your research. We will discuss the requirements for this assignment later in the semester. (GELOs 1,3,4,5)</w:t>
      </w:r>
    </w:p>
    <w:p w:rsidR="00DD2D1F" w:rsidRPr="00DD2D1F" w:rsidRDefault="00DD2D1F" w:rsidP="00DD2D1F">
      <w:pPr>
        <w:rPr>
          <w:lang w:eastAsia="en-US"/>
        </w:rPr>
      </w:pPr>
    </w:p>
    <w:p w:rsidR="00AF33FB" w:rsidRDefault="00AD3780" w:rsidP="00C1102A">
      <w:pPr>
        <w:pStyle w:val="Heading2"/>
        <w:spacing w:before="0" w:after="0"/>
        <w:contextualSpacing/>
        <w:rPr>
          <w:rFonts w:cs="Times New Roman"/>
        </w:rPr>
      </w:pPr>
      <w:r w:rsidRPr="00556F42">
        <w:rPr>
          <w:rFonts w:cs="Times New Roman"/>
        </w:rPr>
        <w:t>Grading Policy</w:t>
      </w:r>
    </w:p>
    <w:p w:rsidR="00EB3439" w:rsidRDefault="00EB3439" w:rsidP="00EB3439">
      <w:pPr>
        <w:contextualSpacing/>
        <w:rPr>
          <w:b/>
        </w:rPr>
      </w:pPr>
      <w:r>
        <w:t>You can earn up to 1</w:t>
      </w:r>
      <w:r w:rsidRPr="0096795C">
        <w:t xml:space="preserve">00 points in this course. Please refer to the point breakdown as outlined below. </w:t>
      </w:r>
      <w:r w:rsidRPr="0096795C">
        <w:rPr>
          <w:b/>
        </w:rPr>
        <w:t xml:space="preserve">The grading breakdown </w:t>
      </w:r>
      <w:r>
        <w:rPr>
          <w:b/>
        </w:rPr>
        <w:t>is</w:t>
      </w:r>
      <w:r w:rsidRPr="0096795C">
        <w:rPr>
          <w:b/>
        </w:rPr>
        <w:t xml:space="preserve"> subject to change with advance notice.</w:t>
      </w:r>
    </w:p>
    <w:p w:rsidR="00EB3439" w:rsidRDefault="00EB3439" w:rsidP="00EB3439">
      <w:pPr>
        <w:contextualSpacing/>
        <w:rPr>
          <w:u w:val="single"/>
        </w:rPr>
      </w:pPr>
    </w:p>
    <w:p w:rsidR="00EB3439" w:rsidRPr="00EB3439" w:rsidRDefault="00EB3439" w:rsidP="00EB3439">
      <w:pPr>
        <w:contextualSpacing/>
        <w:rPr>
          <w:u w:val="single"/>
        </w:rPr>
      </w:pPr>
      <w:r w:rsidRPr="00EB3439">
        <w:rPr>
          <w:u w:val="single"/>
        </w:rPr>
        <w:lastRenderedPageBreak/>
        <w:t>Course assignments will be weighted as follows:</w:t>
      </w:r>
    </w:p>
    <w:p w:rsidR="00EB3439" w:rsidRPr="00AD1515" w:rsidRDefault="00EB3439" w:rsidP="00EB3439">
      <w:r>
        <w:t>P</w:t>
      </w:r>
      <w:r w:rsidRPr="00AD1515">
        <w:t>articipation/online discussion: 20%</w:t>
      </w:r>
    </w:p>
    <w:p w:rsidR="00EB3439" w:rsidRPr="00AD1515" w:rsidRDefault="00EB3439" w:rsidP="00EB3439">
      <w:r>
        <w:t>2 presentations (10x2): 20</w:t>
      </w:r>
    </w:p>
    <w:p w:rsidR="00EB3439" w:rsidRPr="00AD1515" w:rsidRDefault="00EB3439" w:rsidP="00EB3439">
      <w:r>
        <w:t>2 short papers (10x2): 20</w:t>
      </w:r>
    </w:p>
    <w:p w:rsidR="00EB3439" w:rsidRPr="00AD1515" w:rsidRDefault="00EB3439" w:rsidP="00EB3439">
      <w:r w:rsidRPr="00AD1515">
        <w:t>Term paper: 20</w:t>
      </w:r>
    </w:p>
    <w:p w:rsidR="00EB3439" w:rsidRDefault="00EB3439" w:rsidP="00EB3439">
      <w:r>
        <w:t>Project proposal: 5</w:t>
      </w:r>
    </w:p>
    <w:p w:rsidR="00EB3439" w:rsidRPr="00AD1515" w:rsidRDefault="00EB3439" w:rsidP="00EB3439">
      <w:r>
        <w:t>Annotated bibliography: 10</w:t>
      </w:r>
    </w:p>
    <w:p w:rsidR="00EB3439" w:rsidRPr="00AD1515" w:rsidRDefault="00EB3439" w:rsidP="00EB3439">
      <w:r>
        <w:t>Final presentation: 5</w:t>
      </w:r>
    </w:p>
    <w:p w:rsidR="00120663" w:rsidRPr="00EB3439" w:rsidRDefault="00EB3439" w:rsidP="00EB3439">
      <w:pPr>
        <w:tabs>
          <w:tab w:val="left" w:pos="6453"/>
        </w:tabs>
        <w:contextualSpacing/>
      </w:pPr>
      <w:r>
        <w:tab/>
      </w:r>
    </w:p>
    <w:p w:rsidR="00120663" w:rsidRDefault="00120663" w:rsidP="00120663">
      <w:pPr>
        <w:contextualSpacing/>
      </w:pPr>
      <w:r w:rsidRPr="00802686">
        <w:rPr>
          <w:u w:val="single"/>
        </w:rPr>
        <w:t>Late assignments:</w:t>
      </w:r>
      <w:r>
        <w:t xml:space="preserve"> You will lose one full letter grade on an assignment for each day it is late. In extreme circumstances, you may arrange for a later due date without penalty, but you must communicate with me about i</w:t>
      </w:r>
      <w:r w:rsidR="00EB3439">
        <w:t>t as far in advance as possible, and you are not guaranteed an extension.</w:t>
      </w:r>
      <w:r>
        <w:t xml:space="preserve"> Do not take advantage of this!</w:t>
      </w:r>
    </w:p>
    <w:p w:rsidR="00120663" w:rsidRDefault="00120663" w:rsidP="00120663">
      <w:pPr>
        <w:contextualSpacing/>
      </w:pPr>
    </w:p>
    <w:p w:rsidR="001965D8" w:rsidRPr="001965D8" w:rsidRDefault="001965D8" w:rsidP="00120663">
      <w:pPr>
        <w:contextualSpacing/>
      </w:pPr>
      <w:r>
        <w:rPr>
          <w:u w:val="single"/>
        </w:rPr>
        <w:t>Grammar/mechanics</w:t>
      </w:r>
      <w:r>
        <w:t>: Although this is not a writing class, I expect you to communicate clearly and cleanly, turning in polished and proofread assignments. If you have difficulty with mechanics, please visit the Writing Center in CL 126. It is your responsibility to do so if you know your writing skills aren’t quite up to snuff. On occasion, I may return a paper to you and ask that you visit the WC, then resubmit, if there are serious errors that impede meaning or show a lack of effort.</w:t>
      </w:r>
    </w:p>
    <w:p w:rsidR="001965D8" w:rsidRDefault="001965D8" w:rsidP="00120663">
      <w:pPr>
        <w:contextualSpacing/>
      </w:pPr>
    </w:p>
    <w:p w:rsidR="00EB3439" w:rsidRPr="00EB3439" w:rsidRDefault="00EB3439" w:rsidP="00120663">
      <w:pPr>
        <w:contextualSpacing/>
      </w:pPr>
      <w:r>
        <w:rPr>
          <w:u w:val="single"/>
        </w:rPr>
        <w:t>Extra Credit</w:t>
      </w:r>
      <w:r>
        <w:t>: You may attend up to two events on or off campus for extra credit, provided you write a polished, thoughtful 1-2 page reflection</w:t>
      </w:r>
      <w:r w:rsidR="00C3093E">
        <w:t xml:space="preserve"> about the event. The event must in some way relate to or inform the spirit of our class. I will post events throughout the semester in “discussions” on Canvas, and your homework for the first week of class will involve finding and posting events.</w:t>
      </w:r>
    </w:p>
    <w:p w:rsidR="00EB3439" w:rsidRPr="00802686" w:rsidRDefault="00EB3439" w:rsidP="00120663">
      <w:pPr>
        <w:contextualSpacing/>
      </w:pPr>
    </w:p>
    <w:tbl>
      <w:tblPr>
        <w:tblpPr w:leftFromText="180" w:rightFromText="180"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428"/>
        <w:gridCol w:w="4428"/>
      </w:tblGrid>
      <w:tr w:rsidR="00120663" w:rsidRPr="0096795C" w:rsidTr="008B09D6">
        <w:trPr>
          <w:trHeight w:val="477"/>
        </w:trPr>
        <w:tc>
          <w:tcPr>
            <w:tcW w:w="4428" w:type="dxa"/>
            <w:tcBorders>
              <w:top w:val="single" w:sz="4" w:space="0" w:color="auto"/>
              <w:left w:val="single" w:sz="4" w:space="0" w:color="auto"/>
              <w:bottom w:val="single" w:sz="4" w:space="0" w:color="auto"/>
              <w:right w:val="single" w:sz="4" w:space="0" w:color="auto"/>
            </w:tcBorders>
            <w:shd w:val="clear" w:color="auto" w:fill="CCCCCC"/>
            <w:hideMark/>
          </w:tcPr>
          <w:p w:rsidR="00120663" w:rsidRPr="0096795C" w:rsidRDefault="00EB3439" w:rsidP="008B09D6">
            <w:pPr>
              <w:contextualSpacing/>
              <w:rPr>
                <w:rStyle w:val="Strong"/>
                <w:b w:val="0"/>
                <w:bCs w:val="0"/>
                <w:color w:val="000000"/>
              </w:rPr>
            </w:pPr>
            <w:r>
              <w:rPr>
                <w:rStyle w:val="Strong"/>
                <w:color w:val="000000"/>
              </w:rPr>
              <w:t>93-1</w:t>
            </w:r>
            <w:r w:rsidR="00120663" w:rsidRPr="0096795C">
              <w:rPr>
                <w:rStyle w:val="Strong"/>
                <w:color w:val="000000"/>
              </w:rPr>
              <w:t>00 points = A (93%-100%)</w:t>
            </w:r>
          </w:p>
        </w:tc>
        <w:tc>
          <w:tcPr>
            <w:tcW w:w="4428" w:type="dxa"/>
            <w:tcBorders>
              <w:top w:val="single" w:sz="4" w:space="0" w:color="auto"/>
              <w:left w:val="single" w:sz="4" w:space="0" w:color="auto"/>
              <w:bottom w:val="single" w:sz="4" w:space="0" w:color="auto"/>
              <w:right w:val="single" w:sz="4" w:space="0" w:color="auto"/>
            </w:tcBorders>
            <w:shd w:val="clear" w:color="auto" w:fill="CCCCCC"/>
            <w:hideMark/>
          </w:tcPr>
          <w:p w:rsidR="00120663" w:rsidRPr="0096795C" w:rsidRDefault="00EB3439" w:rsidP="008B09D6">
            <w:pPr>
              <w:contextualSpacing/>
              <w:rPr>
                <w:rStyle w:val="Strong"/>
                <w:b w:val="0"/>
                <w:color w:val="000000"/>
              </w:rPr>
            </w:pPr>
            <w:r>
              <w:rPr>
                <w:rStyle w:val="Strong"/>
                <w:color w:val="000000"/>
              </w:rPr>
              <w:t>73-76</w:t>
            </w:r>
            <w:r w:rsidR="00120663" w:rsidRPr="0096795C">
              <w:rPr>
                <w:rStyle w:val="Strong"/>
                <w:color w:val="000000"/>
              </w:rPr>
              <w:t xml:space="preserve"> points = C (73%-76.9%) </w:t>
            </w:r>
          </w:p>
        </w:tc>
      </w:tr>
      <w:tr w:rsidR="00120663" w:rsidRPr="0096795C" w:rsidTr="008B09D6">
        <w:trPr>
          <w:trHeight w:val="450"/>
        </w:trPr>
        <w:tc>
          <w:tcPr>
            <w:tcW w:w="4428" w:type="dxa"/>
            <w:tcBorders>
              <w:top w:val="single" w:sz="4" w:space="0" w:color="auto"/>
              <w:left w:val="single" w:sz="4" w:space="0" w:color="auto"/>
              <w:bottom w:val="single" w:sz="4" w:space="0" w:color="auto"/>
              <w:right w:val="single" w:sz="4" w:space="0" w:color="auto"/>
            </w:tcBorders>
            <w:shd w:val="clear" w:color="auto" w:fill="BFBFBF"/>
            <w:hideMark/>
          </w:tcPr>
          <w:p w:rsidR="00120663" w:rsidRPr="0096795C" w:rsidRDefault="00EB3439" w:rsidP="008B09D6">
            <w:pPr>
              <w:contextualSpacing/>
              <w:rPr>
                <w:rStyle w:val="Strong"/>
                <w:b w:val="0"/>
                <w:bCs w:val="0"/>
                <w:color w:val="000000"/>
              </w:rPr>
            </w:pPr>
            <w:r>
              <w:rPr>
                <w:rStyle w:val="Strong"/>
                <w:color w:val="000000"/>
              </w:rPr>
              <w:t>90-92</w:t>
            </w:r>
            <w:r w:rsidR="00120663" w:rsidRPr="0096795C">
              <w:rPr>
                <w:rStyle w:val="Strong"/>
                <w:color w:val="000000"/>
              </w:rPr>
              <w:t xml:space="preserve"> points = A- (90%-92.9%)</w:t>
            </w:r>
          </w:p>
        </w:tc>
        <w:tc>
          <w:tcPr>
            <w:tcW w:w="4428" w:type="dxa"/>
            <w:tcBorders>
              <w:top w:val="single" w:sz="4" w:space="0" w:color="auto"/>
              <w:left w:val="single" w:sz="4" w:space="0" w:color="auto"/>
              <w:bottom w:val="single" w:sz="4" w:space="0" w:color="auto"/>
              <w:right w:val="single" w:sz="4" w:space="0" w:color="auto"/>
            </w:tcBorders>
            <w:shd w:val="clear" w:color="auto" w:fill="BFBFBF"/>
            <w:hideMark/>
          </w:tcPr>
          <w:p w:rsidR="00120663" w:rsidRPr="0096795C" w:rsidRDefault="00EB3439" w:rsidP="008B09D6">
            <w:pPr>
              <w:contextualSpacing/>
              <w:rPr>
                <w:rStyle w:val="Strong"/>
                <w:b w:val="0"/>
                <w:color w:val="000000"/>
              </w:rPr>
            </w:pPr>
            <w:r>
              <w:rPr>
                <w:rStyle w:val="Strong"/>
                <w:color w:val="000000"/>
              </w:rPr>
              <w:t>70-72</w:t>
            </w:r>
            <w:r w:rsidR="00120663" w:rsidRPr="0096795C">
              <w:rPr>
                <w:rStyle w:val="Strong"/>
                <w:color w:val="000000"/>
              </w:rPr>
              <w:t xml:space="preserve"> points = C- (70%-72.9%)</w:t>
            </w:r>
          </w:p>
        </w:tc>
      </w:tr>
      <w:tr w:rsidR="00120663" w:rsidRPr="0096795C" w:rsidTr="008B09D6">
        <w:trPr>
          <w:trHeight w:val="450"/>
        </w:trPr>
        <w:tc>
          <w:tcPr>
            <w:tcW w:w="4428" w:type="dxa"/>
            <w:tcBorders>
              <w:top w:val="single" w:sz="4" w:space="0" w:color="auto"/>
              <w:left w:val="single" w:sz="4" w:space="0" w:color="auto"/>
              <w:bottom w:val="single" w:sz="4" w:space="0" w:color="auto"/>
              <w:right w:val="single" w:sz="4" w:space="0" w:color="auto"/>
            </w:tcBorders>
            <w:shd w:val="clear" w:color="auto" w:fill="CCCCCC"/>
            <w:hideMark/>
          </w:tcPr>
          <w:p w:rsidR="00120663" w:rsidRPr="0096795C" w:rsidRDefault="00EB3439" w:rsidP="008B09D6">
            <w:pPr>
              <w:contextualSpacing/>
              <w:rPr>
                <w:rStyle w:val="Strong"/>
                <w:b w:val="0"/>
                <w:bCs w:val="0"/>
                <w:color w:val="000000"/>
              </w:rPr>
            </w:pPr>
            <w:r>
              <w:rPr>
                <w:rStyle w:val="Strong"/>
                <w:color w:val="000000"/>
              </w:rPr>
              <w:t>87-8</w:t>
            </w:r>
            <w:r w:rsidR="00120663" w:rsidRPr="0096795C">
              <w:rPr>
                <w:rStyle w:val="Strong"/>
                <w:color w:val="000000"/>
              </w:rPr>
              <w:t>9 points = B+ (87%-89.9%)</w:t>
            </w:r>
          </w:p>
        </w:tc>
        <w:tc>
          <w:tcPr>
            <w:tcW w:w="4428" w:type="dxa"/>
            <w:tcBorders>
              <w:top w:val="single" w:sz="4" w:space="0" w:color="auto"/>
              <w:left w:val="single" w:sz="4" w:space="0" w:color="auto"/>
              <w:bottom w:val="single" w:sz="4" w:space="0" w:color="auto"/>
              <w:right w:val="single" w:sz="4" w:space="0" w:color="auto"/>
            </w:tcBorders>
            <w:shd w:val="clear" w:color="auto" w:fill="CCCCCC"/>
            <w:hideMark/>
          </w:tcPr>
          <w:p w:rsidR="00120663" w:rsidRPr="0096795C" w:rsidRDefault="00EB3439" w:rsidP="008B09D6">
            <w:pPr>
              <w:contextualSpacing/>
              <w:rPr>
                <w:rStyle w:val="Strong"/>
                <w:b w:val="0"/>
                <w:color w:val="000000"/>
              </w:rPr>
            </w:pPr>
            <w:r>
              <w:rPr>
                <w:rStyle w:val="Strong"/>
                <w:color w:val="000000"/>
              </w:rPr>
              <w:t>67-69</w:t>
            </w:r>
            <w:r w:rsidR="00120663" w:rsidRPr="0096795C">
              <w:rPr>
                <w:rStyle w:val="Strong"/>
                <w:color w:val="000000"/>
              </w:rPr>
              <w:t xml:space="preserve"> points = D+ (67%-69.9%) </w:t>
            </w:r>
          </w:p>
        </w:tc>
      </w:tr>
      <w:tr w:rsidR="00120663" w:rsidRPr="0096795C" w:rsidTr="008B09D6">
        <w:trPr>
          <w:trHeight w:val="450"/>
        </w:trPr>
        <w:tc>
          <w:tcPr>
            <w:tcW w:w="4428" w:type="dxa"/>
            <w:tcBorders>
              <w:top w:val="single" w:sz="4" w:space="0" w:color="auto"/>
              <w:left w:val="single" w:sz="4" w:space="0" w:color="auto"/>
              <w:bottom w:val="single" w:sz="4" w:space="0" w:color="auto"/>
              <w:right w:val="single" w:sz="4" w:space="0" w:color="auto"/>
            </w:tcBorders>
            <w:shd w:val="clear" w:color="auto" w:fill="BFBFBF"/>
            <w:hideMark/>
          </w:tcPr>
          <w:p w:rsidR="00120663" w:rsidRPr="0096795C" w:rsidRDefault="00EB3439" w:rsidP="008B09D6">
            <w:pPr>
              <w:contextualSpacing/>
              <w:rPr>
                <w:rStyle w:val="Strong"/>
                <w:b w:val="0"/>
                <w:bCs w:val="0"/>
                <w:color w:val="000000"/>
              </w:rPr>
            </w:pPr>
            <w:r>
              <w:rPr>
                <w:rStyle w:val="Strong"/>
                <w:color w:val="000000"/>
              </w:rPr>
              <w:t>83-86</w:t>
            </w:r>
            <w:r w:rsidR="00120663" w:rsidRPr="0096795C">
              <w:rPr>
                <w:rStyle w:val="Strong"/>
                <w:color w:val="000000"/>
              </w:rPr>
              <w:t xml:space="preserve"> points = B (83%-86.9%)</w:t>
            </w:r>
          </w:p>
        </w:tc>
        <w:tc>
          <w:tcPr>
            <w:tcW w:w="4428" w:type="dxa"/>
            <w:tcBorders>
              <w:top w:val="single" w:sz="4" w:space="0" w:color="auto"/>
              <w:left w:val="single" w:sz="4" w:space="0" w:color="auto"/>
              <w:bottom w:val="single" w:sz="4" w:space="0" w:color="auto"/>
              <w:right w:val="single" w:sz="4" w:space="0" w:color="auto"/>
            </w:tcBorders>
            <w:shd w:val="clear" w:color="auto" w:fill="BFBFBF"/>
            <w:hideMark/>
          </w:tcPr>
          <w:p w:rsidR="00120663" w:rsidRPr="0096795C" w:rsidRDefault="00EB3439" w:rsidP="008B09D6">
            <w:pPr>
              <w:contextualSpacing/>
              <w:rPr>
                <w:rStyle w:val="Strong"/>
                <w:b w:val="0"/>
                <w:color w:val="000000"/>
              </w:rPr>
            </w:pPr>
            <w:r>
              <w:rPr>
                <w:rStyle w:val="Strong"/>
                <w:color w:val="000000"/>
              </w:rPr>
              <w:t>63-66</w:t>
            </w:r>
            <w:r w:rsidR="00120663" w:rsidRPr="0096795C">
              <w:rPr>
                <w:rStyle w:val="Strong"/>
                <w:color w:val="000000"/>
              </w:rPr>
              <w:t xml:space="preserve"> points = D (63%-66.9%)</w:t>
            </w:r>
          </w:p>
        </w:tc>
      </w:tr>
      <w:tr w:rsidR="00120663" w:rsidRPr="0096795C" w:rsidTr="008B09D6">
        <w:trPr>
          <w:trHeight w:val="450"/>
        </w:trPr>
        <w:tc>
          <w:tcPr>
            <w:tcW w:w="4428" w:type="dxa"/>
            <w:tcBorders>
              <w:top w:val="single" w:sz="4" w:space="0" w:color="auto"/>
              <w:left w:val="single" w:sz="4" w:space="0" w:color="auto"/>
              <w:bottom w:val="single" w:sz="4" w:space="0" w:color="auto"/>
              <w:right w:val="single" w:sz="4" w:space="0" w:color="auto"/>
            </w:tcBorders>
            <w:shd w:val="clear" w:color="auto" w:fill="CCCCCC"/>
            <w:hideMark/>
          </w:tcPr>
          <w:p w:rsidR="00120663" w:rsidRPr="0096795C" w:rsidRDefault="00EB3439" w:rsidP="008B09D6">
            <w:pPr>
              <w:contextualSpacing/>
              <w:rPr>
                <w:rStyle w:val="Strong"/>
                <w:b w:val="0"/>
                <w:bCs w:val="0"/>
                <w:color w:val="000000"/>
              </w:rPr>
            </w:pPr>
            <w:r>
              <w:rPr>
                <w:rStyle w:val="Strong"/>
                <w:color w:val="000000"/>
              </w:rPr>
              <w:t>80-82</w:t>
            </w:r>
            <w:r w:rsidR="00120663" w:rsidRPr="0096795C">
              <w:rPr>
                <w:rStyle w:val="Strong"/>
                <w:color w:val="000000"/>
              </w:rPr>
              <w:t xml:space="preserve"> points = B- (80%-82.9%)</w:t>
            </w:r>
          </w:p>
        </w:tc>
        <w:tc>
          <w:tcPr>
            <w:tcW w:w="4428" w:type="dxa"/>
            <w:tcBorders>
              <w:top w:val="single" w:sz="4" w:space="0" w:color="auto"/>
              <w:left w:val="single" w:sz="4" w:space="0" w:color="auto"/>
              <w:bottom w:val="single" w:sz="4" w:space="0" w:color="auto"/>
              <w:right w:val="single" w:sz="4" w:space="0" w:color="auto"/>
            </w:tcBorders>
            <w:shd w:val="clear" w:color="auto" w:fill="CCCCCC"/>
            <w:hideMark/>
          </w:tcPr>
          <w:p w:rsidR="00120663" w:rsidRPr="0096795C" w:rsidRDefault="00EB3439" w:rsidP="008B09D6">
            <w:pPr>
              <w:contextualSpacing/>
              <w:rPr>
                <w:rStyle w:val="Strong"/>
                <w:b w:val="0"/>
                <w:color w:val="000000"/>
              </w:rPr>
            </w:pPr>
            <w:r>
              <w:rPr>
                <w:rStyle w:val="Strong"/>
                <w:color w:val="000000"/>
              </w:rPr>
              <w:t>60-62</w:t>
            </w:r>
            <w:r w:rsidR="00120663" w:rsidRPr="0096795C">
              <w:rPr>
                <w:rStyle w:val="Strong"/>
                <w:color w:val="000000"/>
              </w:rPr>
              <w:t xml:space="preserve"> points = D- (60%-62.9%)</w:t>
            </w:r>
          </w:p>
        </w:tc>
      </w:tr>
      <w:tr w:rsidR="00120663" w:rsidRPr="0096795C" w:rsidTr="008B09D6">
        <w:trPr>
          <w:trHeight w:val="450"/>
        </w:trPr>
        <w:tc>
          <w:tcPr>
            <w:tcW w:w="4428" w:type="dxa"/>
            <w:tcBorders>
              <w:top w:val="single" w:sz="4" w:space="0" w:color="auto"/>
              <w:left w:val="single" w:sz="4" w:space="0" w:color="auto"/>
              <w:bottom w:val="single" w:sz="4" w:space="0" w:color="auto"/>
              <w:right w:val="single" w:sz="4" w:space="0" w:color="auto"/>
            </w:tcBorders>
            <w:shd w:val="clear" w:color="auto" w:fill="BFBFBF"/>
            <w:hideMark/>
          </w:tcPr>
          <w:p w:rsidR="00120663" w:rsidRPr="0096795C" w:rsidRDefault="00EB3439" w:rsidP="008B09D6">
            <w:pPr>
              <w:contextualSpacing/>
              <w:rPr>
                <w:rStyle w:val="Strong"/>
                <w:b w:val="0"/>
                <w:bCs w:val="0"/>
                <w:color w:val="000000"/>
              </w:rPr>
            </w:pPr>
            <w:r>
              <w:rPr>
                <w:rStyle w:val="Strong"/>
                <w:color w:val="000000"/>
              </w:rPr>
              <w:t>77-79</w:t>
            </w:r>
            <w:r w:rsidR="00120663" w:rsidRPr="0096795C">
              <w:rPr>
                <w:rStyle w:val="Strong"/>
                <w:color w:val="000000"/>
              </w:rPr>
              <w:t xml:space="preserve"> points = C+ (77%-79.9%)</w:t>
            </w:r>
          </w:p>
        </w:tc>
        <w:tc>
          <w:tcPr>
            <w:tcW w:w="4428" w:type="dxa"/>
            <w:tcBorders>
              <w:top w:val="single" w:sz="4" w:space="0" w:color="auto"/>
              <w:left w:val="single" w:sz="4" w:space="0" w:color="auto"/>
              <w:bottom w:val="single" w:sz="4" w:space="0" w:color="auto"/>
              <w:right w:val="single" w:sz="4" w:space="0" w:color="auto"/>
            </w:tcBorders>
            <w:shd w:val="clear" w:color="auto" w:fill="BFBFBF"/>
            <w:hideMark/>
          </w:tcPr>
          <w:p w:rsidR="00120663" w:rsidRPr="0096795C" w:rsidRDefault="00EB3439" w:rsidP="008B09D6">
            <w:pPr>
              <w:contextualSpacing/>
              <w:rPr>
                <w:rStyle w:val="Strong"/>
                <w:b w:val="0"/>
                <w:color w:val="000000"/>
              </w:rPr>
            </w:pPr>
            <w:r>
              <w:rPr>
                <w:rStyle w:val="Strong"/>
                <w:color w:val="000000"/>
              </w:rPr>
              <w:t>0-59</w:t>
            </w:r>
            <w:r w:rsidR="00120663" w:rsidRPr="0096795C">
              <w:rPr>
                <w:rStyle w:val="Strong"/>
                <w:color w:val="000000"/>
              </w:rPr>
              <w:t xml:space="preserve"> points = F (0%-59.9%)</w:t>
            </w:r>
          </w:p>
        </w:tc>
      </w:tr>
    </w:tbl>
    <w:p w:rsidR="00120663" w:rsidRPr="0096795C" w:rsidRDefault="00120663" w:rsidP="00120663">
      <w:pPr>
        <w:contextualSpacing/>
        <w:rPr>
          <w:b/>
        </w:rPr>
      </w:pPr>
    </w:p>
    <w:p w:rsidR="00E3103F" w:rsidRPr="00556F42" w:rsidRDefault="00C3093E" w:rsidP="00C1102A">
      <w:pPr>
        <w:shd w:val="clear" w:color="auto" w:fill="FFFFFF"/>
        <w:contextualSpacing/>
        <w:rPr>
          <w:rFonts w:eastAsia="Times New Roman"/>
          <w:color w:val="222222"/>
          <w:lang w:eastAsia="en-US"/>
        </w:rPr>
      </w:pPr>
      <w:r w:rsidRPr="00C3093E">
        <w:rPr>
          <w:rFonts w:eastAsia="Times New Roman"/>
          <w:b/>
          <w:color w:val="222222"/>
          <w:lang w:eastAsia="en-US"/>
        </w:rPr>
        <w:t>This course must be passed with a C or better as a CSU graduation requirement.</w:t>
      </w:r>
      <w:r>
        <w:rPr>
          <w:rFonts w:eastAsia="Times New Roman"/>
          <w:color w:val="222222"/>
          <w:lang w:eastAsia="en-US"/>
        </w:rPr>
        <w:t xml:space="preserve"> </w:t>
      </w:r>
      <w:proofErr w:type="gramStart"/>
      <w:r w:rsidR="00E3103F" w:rsidRPr="00556F42">
        <w:rPr>
          <w:rFonts w:eastAsia="Times New Roman"/>
          <w:color w:val="222222"/>
          <w:lang w:eastAsia="en-US"/>
        </w:rPr>
        <w:t>Note that</w:t>
      </w:r>
      <w:proofErr w:type="gramEnd"/>
      <w:r w:rsidR="00E3103F" w:rsidRPr="00556F42">
        <w:rPr>
          <w:rFonts w:eastAsia="Times New Roman"/>
          <w:color w:val="222222"/>
          <w:lang w:eastAsia="en-US"/>
        </w:rPr>
        <w:t xml:space="preserve"> “All students have the right, within a reasonable time, to know their academic scores, to review their grade-dependent work, and to be provided with explanations for the determination of their course grades.”  See </w:t>
      </w:r>
      <w:hyperlink r:id="rId11" w:history="1">
        <w:r w:rsidR="00DD7C44" w:rsidRPr="00556F42">
          <w:rPr>
            <w:rStyle w:val="Hyperlink"/>
            <w:rFonts w:eastAsia="Times New Roman"/>
            <w:lang w:eastAsia="en-US"/>
          </w:rPr>
          <w:t>University Policy F13-1</w:t>
        </w:r>
      </w:hyperlink>
      <w:r w:rsidR="00E3103F" w:rsidRPr="00556F42">
        <w:rPr>
          <w:rFonts w:eastAsia="Times New Roman"/>
          <w:color w:val="222222"/>
          <w:lang w:eastAsia="en-US"/>
        </w:rPr>
        <w:t xml:space="preserve"> at http://www.sjsu.edu/senate/docs/F13-1.pdf for more details.</w:t>
      </w:r>
    </w:p>
    <w:p w:rsidR="00C3093E" w:rsidRDefault="00C3093E" w:rsidP="00C1102A">
      <w:pPr>
        <w:pStyle w:val="Heading2"/>
        <w:spacing w:before="0" w:after="0"/>
        <w:contextualSpacing/>
        <w:rPr>
          <w:rFonts w:cs="Times New Roman"/>
        </w:rPr>
      </w:pPr>
    </w:p>
    <w:p w:rsidR="002E0DEE" w:rsidRPr="00556F42" w:rsidRDefault="002E0DEE" w:rsidP="00C1102A">
      <w:pPr>
        <w:pStyle w:val="Heading2"/>
        <w:spacing w:before="0" w:after="0"/>
        <w:contextualSpacing/>
        <w:rPr>
          <w:rFonts w:cs="Times New Roman"/>
        </w:rPr>
      </w:pPr>
      <w:r w:rsidRPr="00556F42">
        <w:rPr>
          <w:rFonts w:cs="Times New Roman"/>
        </w:rPr>
        <w:t>Classroom Protocol</w:t>
      </w:r>
    </w:p>
    <w:p w:rsidR="00C3093E" w:rsidRPr="00AD1515" w:rsidRDefault="00C3093E" w:rsidP="00C3093E">
      <w:pPr>
        <w:autoSpaceDE w:val="0"/>
        <w:autoSpaceDN w:val="0"/>
        <w:adjustRightInd w:val="0"/>
        <w:contextualSpacing/>
        <w:rPr>
          <w:bCs/>
          <w:lang w:eastAsia="en-US"/>
        </w:rPr>
      </w:pPr>
      <w:r w:rsidRPr="00C3093E">
        <w:rPr>
          <w:bCs/>
          <w:u w:val="single"/>
          <w:lang w:eastAsia="en-US"/>
        </w:rPr>
        <w:t>Sensitivity</w:t>
      </w:r>
      <w:r w:rsidRPr="00AD1515">
        <w:rPr>
          <w:bCs/>
          <w:lang w:eastAsia="en-US"/>
        </w:rPr>
        <w:t>:</w:t>
      </w:r>
      <w:r>
        <w:rPr>
          <w:bCs/>
          <w:lang w:eastAsia="en-US"/>
        </w:rPr>
        <w:t xml:space="preserve"> </w:t>
      </w:r>
      <w:r w:rsidRPr="00AD1515">
        <w:rPr>
          <w:bCs/>
          <w:lang w:eastAsia="en-US"/>
        </w:rPr>
        <w:t xml:space="preserve">Because of this course’s focus on global issues, we will sometimes discuss difficult, polarizing, or controversial issues and concepts. I do not expect you to all have the same perspective on these issues, nor do I expect you to come to the same conclusions I have. What I </w:t>
      </w:r>
      <w:r w:rsidRPr="00AD1515">
        <w:rPr>
          <w:bCs/>
          <w:i/>
          <w:lang w:eastAsia="en-US"/>
        </w:rPr>
        <w:t>do</w:t>
      </w:r>
      <w:r w:rsidRPr="00AD1515">
        <w:rPr>
          <w:bCs/>
          <w:lang w:eastAsia="en-US"/>
        </w:rPr>
        <w:t xml:space="preserve"> expect is that you listen to and respond to differing opinions, from both </w:t>
      </w:r>
      <w:proofErr w:type="gramStart"/>
      <w:r w:rsidRPr="00AD1515">
        <w:rPr>
          <w:bCs/>
          <w:lang w:eastAsia="en-US"/>
        </w:rPr>
        <w:t>me and your classmates, with respect and an open mind</w:t>
      </w:r>
      <w:proofErr w:type="gramEnd"/>
      <w:r w:rsidRPr="00AD1515">
        <w:rPr>
          <w:bCs/>
          <w:lang w:eastAsia="en-US"/>
        </w:rPr>
        <w:t xml:space="preserve">. Do not disparage other classmates or their ideas; </w:t>
      </w:r>
      <w:r w:rsidRPr="00AD1515">
        <w:rPr>
          <w:bCs/>
          <w:i/>
          <w:lang w:eastAsia="en-US"/>
        </w:rPr>
        <w:t>engage with each other in a productive manner</w:t>
      </w:r>
      <w:r w:rsidRPr="00AD1515">
        <w:rPr>
          <w:bCs/>
          <w:lang w:eastAsia="en-US"/>
        </w:rPr>
        <w:t>. This class is a place for open discussion, and we do not have to agree—but we must make an effort to understand each other. Keep an open mind, and you might be surprised how your view of the world changes.</w:t>
      </w:r>
    </w:p>
    <w:p w:rsidR="00C3093E" w:rsidRPr="00AD1515" w:rsidRDefault="00C3093E" w:rsidP="00C3093E">
      <w:pPr>
        <w:autoSpaceDE w:val="0"/>
        <w:autoSpaceDN w:val="0"/>
        <w:adjustRightInd w:val="0"/>
        <w:contextualSpacing/>
        <w:rPr>
          <w:bCs/>
          <w:lang w:eastAsia="en-US"/>
        </w:rPr>
      </w:pPr>
    </w:p>
    <w:p w:rsidR="00C3093E" w:rsidRPr="00AD1515" w:rsidRDefault="00C3093E" w:rsidP="00C3093E">
      <w:pPr>
        <w:autoSpaceDE w:val="0"/>
        <w:autoSpaceDN w:val="0"/>
        <w:adjustRightInd w:val="0"/>
        <w:contextualSpacing/>
        <w:rPr>
          <w:bCs/>
          <w:lang w:eastAsia="en-US"/>
        </w:rPr>
      </w:pPr>
      <w:r w:rsidRPr="00C3093E">
        <w:rPr>
          <w:bCs/>
          <w:u w:val="single"/>
          <w:lang w:eastAsia="en-US"/>
        </w:rPr>
        <w:t>Canvas</w:t>
      </w:r>
      <w:r w:rsidRPr="00AD1515">
        <w:rPr>
          <w:bCs/>
          <w:lang w:eastAsia="en-US"/>
        </w:rPr>
        <w:t>: You must have access to Canvas to participate in this class. All supplementary readings, videos, etc., that are not in the course textbooks will be posted on Canvas, in add</w:t>
      </w:r>
      <w:r>
        <w:rPr>
          <w:bCs/>
          <w:lang w:eastAsia="en-US"/>
        </w:rPr>
        <w:t>ition to copies of assignments, the syllabus,</w:t>
      </w:r>
      <w:r w:rsidRPr="00AD1515">
        <w:rPr>
          <w:bCs/>
          <w:lang w:eastAsia="en-US"/>
        </w:rPr>
        <w:t xml:space="preserve"> and more. Some weeks, we may not use Canvas at all, but we will rely on it heavily during other weeks. Later in the semester, you will also be expected to post and respond to discussion questions on Canvas. You will need to post materials for your grammar and reading presentations as well. Periodically, I will post important announcements, so please check Canvas frequently. You must print all readings from Canvas and bring them the day they are assigned so we can discuss them or have another way to access them in class.</w:t>
      </w:r>
    </w:p>
    <w:p w:rsidR="00C3093E" w:rsidRPr="00AD1515" w:rsidRDefault="00C3093E" w:rsidP="00C3093E">
      <w:pPr>
        <w:autoSpaceDE w:val="0"/>
        <w:autoSpaceDN w:val="0"/>
        <w:adjustRightInd w:val="0"/>
        <w:contextualSpacing/>
        <w:rPr>
          <w:bCs/>
          <w:lang w:eastAsia="en-US"/>
        </w:rPr>
      </w:pPr>
    </w:p>
    <w:p w:rsidR="00C3093E" w:rsidRPr="00C3093E" w:rsidRDefault="00C3093E" w:rsidP="00C3093E">
      <w:pPr>
        <w:autoSpaceDE w:val="0"/>
        <w:autoSpaceDN w:val="0"/>
        <w:adjustRightInd w:val="0"/>
        <w:contextualSpacing/>
        <w:rPr>
          <w:bCs/>
          <w:lang w:eastAsia="en-US"/>
        </w:rPr>
      </w:pPr>
      <w:r w:rsidRPr="00C3093E">
        <w:rPr>
          <w:bCs/>
          <w:u w:val="single"/>
          <w:lang w:eastAsia="en-US"/>
        </w:rPr>
        <w:t>Absences:</w:t>
      </w:r>
      <w:r>
        <w:rPr>
          <w:bCs/>
          <w:lang w:eastAsia="en-US"/>
        </w:rPr>
        <w:t xml:space="preserve"> </w:t>
      </w:r>
      <w:r w:rsidRPr="00AD1515">
        <w:rPr>
          <w:lang w:eastAsia="en-US"/>
        </w:rPr>
        <w:t>If you miss a class, contact a classmate to get notes, assignments, etc. It is up to you to show up prepared to the next class session.</w:t>
      </w:r>
      <w:r>
        <w:rPr>
          <w:lang w:eastAsia="en-US"/>
        </w:rPr>
        <w:t xml:space="preserve"> Don’t email me asking what you missed—if I don’t respond, you likely asked me a question that you should first ask a classmate.</w:t>
      </w:r>
      <w:r w:rsidRPr="00AD1515">
        <w:rPr>
          <w:lang w:eastAsia="en-US"/>
        </w:rPr>
        <w:t xml:space="preserve"> </w:t>
      </w:r>
      <w:r w:rsidRPr="00C3093E">
        <w:rPr>
          <w:b/>
          <w:lang w:eastAsia="en-US"/>
        </w:rPr>
        <w:t>Please do not ask me to do extra things for you if you miss class.</w:t>
      </w:r>
      <w:r w:rsidRPr="00AD1515">
        <w:rPr>
          <w:lang w:eastAsia="en-US"/>
        </w:rPr>
        <w:t xml:space="preserve"> You will not receive participation credit for days you miss unless you inform me before class meets that you are ill or have an extenuating circumstance and make arrangements to complete the class work. You will exchange contact information with other students on the </w:t>
      </w:r>
      <w:r>
        <w:rPr>
          <w:lang w:eastAsia="en-US"/>
        </w:rPr>
        <w:t>first</w:t>
      </w:r>
      <w:r w:rsidRPr="00AD1515">
        <w:rPr>
          <w:lang w:eastAsia="en-US"/>
        </w:rPr>
        <w:t xml:space="preserve"> day of class. </w:t>
      </w:r>
    </w:p>
    <w:p w:rsidR="00C3093E" w:rsidRPr="00AD1515" w:rsidRDefault="00C3093E" w:rsidP="00C3093E">
      <w:pPr>
        <w:autoSpaceDE w:val="0"/>
        <w:autoSpaceDN w:val="0"/>
        <w:adjustRightInd w:val="0"/>
        <w:contextualSpacing/>
        <w:rPr>
          <w:lang w:eastAsia="en-US"/>
        </w:rPr>
      </w:pPr>
    </w:p>
    <w:p w:rsidR="00C3093E" w:rsidRPr="00AD1515" w:rsidRDefault="00C3093E" w:rsidP="00C3093E">
      <w:pPr>
        <w:autoSpaceDE w:val="0"/>
        <w:autoSpaceDN w:val="0"/>
        <w:adjustRightInd w:val="0"/>
        <w:contextualSpacing/>
        <w:rPr>
          <w:lang w:eastAsia="en-US"/>
        </w:rPr>
      </w:pPr>
      <w:r w:rsidRPr="00C3093E">
        <w:rPr>
          <w:u w:val="single"/>
          <w:lang w:eastAsia="en-US"/>
        </w:rPr>
        <w:t>Lateness</w:t>
      </w:r>
      <w:r>
        <w:rPr>
          <w:lang w:eastAsia="en-US"/>
        </w:rPr>
        <w:t xml:space="preserve">: </w:t>
      </w:r>
      <w:r w:rsidRPr="00AD1515">
        <w:rPr>
          <w:lang w:eastAsia="en-US"/>
        </w:rPr>
        <w:t>If you arrive late to class, you will not receive participation credit for that day. If you leave class early without informing me beforehand, you will also forfeit your participation points. If you must be late or leave early, it is imperative that you let me know beforehand. Do not simply get up and walk out; this is rude to the instructor and your classmates, and I will call you on it.</w:t>
      </w:r>
    </w:p>
    <w:p w:rsidR="00C3093E" w:rsidRPr="00AD1515" w:rsidRDefault="00C3093E" w:rsidP="00C3093E">
      <w:pPr>
        <w:autoSpaceDE w:val="0"/>
        <w:autoSpaceDN w:val="0"/>
        <w:adjustRightInd w:val="0"/>
        <w:contextualSpacing/>
        <w:rPr>
          <w:bCs/>
          <w:lang w:eastAsia="en-US"/>
        </w:rPr>
      </w:pPr>
    </w:p>
    <w:p w:rsidR="00C3093E" w:rsidRPr="00AD1515" w:rsidRDefault="00C3093E" w:rsidP="00C3093E">
      <w:pPr>
        <w:contextualSpacing/>
        <w:rPr>
          <w:lang w:eastAsia="en-US"/>
        </w:rPr>
      </w:pPr>
      <w:r w:rsidRPr="00C3093E">
        <w:rPr>
          <w:bCs/>
          <w:u w:val="single"/>
          <w:lang w:eastAsia="en-US"/>
        </w:rPr>
        <w:t>Electronic devices</w:t>
      </w:r>
      <w:r w:rsidRPr="00AD1515">
        <w:rPr>
          <w:bCs/>
          <w:lang w:eastAsia="en-US"/>
        </w:rPr>
        <w:t xml:space="preserve">: </w:t>
      </w:r>
      <w:r w:rsidRPr="00AD1515">
        <w:rPr>
          <w:lang w:eastAsia="en-US"/>
        </w:rPr>
        <w:t xml:space="preserve">Cell </w:t>
      </w:r>
      <w:proofErr w:type="gramStart"/>
      <w:r w:rsidRPr="00AD1515">
        <w:rPr>
          <w:lang w:eastAsia="en-US"/>
        </w:rPr>
        <w:t>phones,</w:t>
      </w:r>
      <w:proofErr w:type="gramEnd"/>
      <w:r w:rsidRPr="00AD1515">
        <w:rPr>
          <w:lang w:eastAsia="en-US"/>
        </w:rPr>
        <w:t xml:space="preserve"> iPods, laptops, tablets, etc. are not allowed in class except to access the required readings. Otherwise, silence all devices, put them away before class begins</w:t>
      </w:r>
      <w:r>
        <w:rPr>
          <w:lang w:eastAsia="en-US"/>
        </w:rPr>
        <w:t>,</w:t>
      </w:r>
      <w:r w:rsidRPr="00AD1515">
        <w:rPr>
          <w:lang w:eastAsia="en-US"/>
        </w:rPr>
        <w:t xml:space="preserve"> and do not take them out again until class has finished. You will receive no participation credit for the day if you use your devices </w:t>
      </w:r>
      <w:r>
        <w:rPr>
          <w:lang w:eastAsia="en-US"/>
        </w:rPr>
        <w:t xml:space="preserve">in class </w:t>
      </w:r>
      <w:r w:rsidRPr="00AD1515">
        <w:rPr>
          <w:lang w:eastAsia="en-US"/>
        </w:rPr>
        <w:t>for anything</w:t>
      </w:r>
      <w:r>
        <w:rPr>
          <w:lang w:eastAsia="en-US"/>
        </w:rPr>
        <w:t xml:space="preserve"> other than coursework.</w:t>
      </w:r>
    </w:p>
    <w:p w:rsidR="00C3093E" w:rsidRDefault="00C3093E" w:rsidP="00C1102A">
      <w:pPr>
        <w:pStyle w:val="Heading2"/>
        <w:spacing w:before="0" w:after="0"/>
        <w:contextualSpacing/>
        <w:rPr>
          <w:rFonts w:cs="Times New Roman"/>
        </w:rPr>
      </w:pPr>
    </w:p>
    <w:p w:rsidR="00444C92" w:rsidRDefault="00444C92" w:rsidP="00C1102A">
      <w:pPr>
        <w:pStyle w:val="Heading2"/>
        <w:spacing w:before="0" w:after="0"/>
        <w:contextualSpacing/>
        <w:rPr>
          <w:rFonts w:cs="Times New Roman"/>
        </w:rPr>
      </w:pPr>
      <w:r w:rsidRPr="00556F42">
        <w:rPr>
          <w:rFonts w:cs="Times New Roman"/>
        </w:rPr>
        <w:t>University Policies</w:t>
      </w:r>
    </w:p>
    <w:p w:rsidR="00C3093E" w:rsidRPr="00C3093E" w:rsidRDefault="00C3093E" w:rsidP="00C3093E">
      <w:pPr>
        <w:rPr>
          <w:lang w:eastAsia="en-US"/>
        </w:rPr>
      </w:pPr>
    </w:p>
    <w:p w:rsidR="00E7754E" w:rsidRPr="00556F42" w:rsidRDefault="00E7754E" w:rsidP="00C1102A">
      <w:pPr>
        <w:pStyle w:val="Heading3"/>
        <w:spacing w:before="0" w:after="0"/>
        <w:contextualSpacing/>
      </w:pPr>
      <w:r w:rsidRPr="00556F42">
        <w:t xml:space="preserve">General </w:t>
      </w:r>
      <w:r w:rsidR="006C7A06" w:rsidRPr="00556F42">
        <w:t>E</w:t>
      </w:r>
      <w:r w:rsidRPr="00556F42">
        <w:t xml:space="preserve">xpectations, </w:t>
      </w:r>
      <w:r w:rsidR="006C7A06" w:rsidRPr="00556F42">
        <w:t>R</w:t>
      </w:r>
      <w:r w:rsidRPr="00556F42">
        <w:t xml:space="preserve">ights and </w:t>
      </w:r>
      <w:r w:rsidR="006C7A06" w:rsidRPr="00556F42">
        <w:t>R</w:t>
      </w:r>
      <w:r w:rsidRPr="00556F42">
        <w:t>esponsibilities</w:t>
      </w:r>
      <w:r w:rsidR="006C7A06" w:rsidRPr="00556F42">
        <w:t xml:space="preserve"> of the Student</w:t>
      </w:r>
    </w:p>
    <w:p w:rsidR="00E7754E" w:rsidRPr="00556F42" w:rsidRDefault="00E7754E" w:rsidP="00C1102A">
      <w:pPr>
        <w:pStyle w:val="Normalnumbered"/>
        <w:numPr>
          <w:ilvl w:val="0"/>
          <w:numId w:val="0"/>
        </w:numPr>
        <w:spacing w:after="0"/>
        <w:contextualSpacing/>
      </w:pPr>
      <w:r w:rsidRPr="00556F42">
        <w:t xml:space="preserve">As members of the academic community, students accept both the rights and responsibilities incumbent upon all members of the institution. Students are encouraged to familiarize themselves with SJSU’s policies and practices pertaining to the procedures to follow if and when questions or concerns about a class arises. </w:t>
      </w:r>
      <w:r w:rsidR="001E7C71" w:rsidRPr="00556F42">
        <w:t>To learn   important campus information, v</w:t>
      </w:r>
      <w:r w:rsidR="000F5FB1" w:rsidRPr="00556F42">
        <w:t>iew</w:t>
      </w:r>
      <w:r w:rsidRPr="00556F42">
        <w:t xml:space="preserve"> </w:t>
      </w:r>
      <w:hyperlink r:id="rId12" w:history="1">
        <w:r w:rsidRPr="00556F42">
          <w:rPr>
            <w:rStyle w:val="Hyperlink"/>
            <w:color w:val="auto"/>
          </w:rPr>
          <w:t>University Policy S90–5</w:t>
        </w:r>
      </w:hyperlink>
      <w:r w:rsidRPr="00556F42">
        <w:t xml:space="preserve"> at </w:t>
      </w:r>
      <w:r w:rsidR="006C7A06" w:rsidRPr="00556F42">
        <w:t>http://www.sjsu.edu/senate/docs/S90-5.pdf</w:t>
      </w:r>
      <w:r w:rsidR="00FE1801" w:rsidRPr="00556F42">
        <w:t xml:space="preserve"> </w:t>
      </w:r>
      <w:r w:rsidR="00B55E47" w:rsidRPr="00556F42">
        <w:t xml:space="preserve">and SJSU current semester’s </w:t>
      </w:r>
      <w:hyperlink r:id="rId13" w:history="1">
        <w:r w:rsidR="00B55E47" w:rsidRPr="00556F42">
          <w:rPr>
            <w:rStyle w:val="Hyperlink"/>
            <w:shd w:val="clear" w:color="auto" w:fill="FFFF00"/>
          </w:rPr>
          <w:t>Policies and Procedures</w:t>
        </w:r>
      </w:hyperlink>
      <w:r w:rsidR="00FE1801" w:rsidRPr="00556F42">
        <w:rPr>
          <w:shd w:val="clear" w:color="auto" w:fill="FFFF00"/>
        </w:rPr>
        <w:t xml:space="preserve">, at </w:t>
      </w:r>
      <w:r w:rsidR="00AA1176" w:rsidRPr="00556F42">
        <w:rPr>
          <w:shd w:val="clear" w:color="auto" w:fill="FFFF00"/>
        </w:rPr>
        <w:t>http://info.sjsu.edu/static/catalog/policies.html</w:t>
      </w:r>
      <w:r w:rsidR="00BD422E" w:rsidRPr="00556F42">
        <w:t xml:space="preserve">. </w:t>
      </w:r>
      <w:r w:rsidRPr="00556F42">
        <w:t>In general, it is recommended that students begin by seek</w:t>
      </w:r>
      <w:r w:rsidR="00F22320" w:rsidRPr="00556F42">
        <w:t xml:space="preserve">ing </w:t>
      </w:r>
      <w:r w:rsidRPr="00556F42">
        <w:t xml:space="preserve">clarification or discussing concerns with their </w:t>
      </w:r>
      <w:r w:rsidR="00F22320" w:rsidRPr="00556F42">
        <w:t>i</w:t>
      </w:r>
      <w:r w:rsidRPr="00556F42">
        <w:t xml:space="preserve">nstructor.  </w:t>
      </w:r>
      <w:r w:rsidR="00F22320" w:rsidRPr="00556F42">
        <w:t>If such conversation is not poss</w:t>
      </w:r>
      <w:r w:rsidR="001E7C71" w:rsidRPr="00556F42">
        <w:t>ible, or if it does not</w:t>
      </w:r>
      <w:r w:rsidR="00F22320" w:rsidRPr="00556F42">
        <w:t xml:space="preserve"> address the issue, it is recommended that the student contact the Depart</w:t>
      </w:r>
      <w:r w:rsidR="001E7C71" w:rsidRPr="00556F42">
        <w:t>ment Chair as the</w:t>
      </w:r>
      <w:r w:rsidR="00F22320" w:rsidRPr="00556F42">
        <w:t xml:space="preserve"> next step.</w:t>
      </w:r>
    </w:p>
    <w:p w:rsidR="00890ADE" w:rsidRDefault="00890ADE" w:rsidP="00C1102A">
      <w:pPr>
        <w:pStyle w:val="Heading3"/>
        <w:spacing w:before="0" w:after="0"/>
        <w:contextualSpacing/>
      </w:pPr>
    </w:p>
    <w:p w:rsidR="0008293C" w:rsidRPr="00556F42" w:rsidRDefault="0008293C" w:rsidP="00C1102A">
      <w:pPr>
        <w:pStyle w:val="Heading3"/>
        <w:spacing w:before="0" w:after="0"/>
        <w:contextualSpacing/>
      </w:pPr>
      <w:r w:rsidRPr="00556F42">
        <w:t>Dropping and Adding</w:t>
      </w:r>
    </w:p>
    <w:p w:rsidR="0008293C" w:rsidRPr="00556F42" w:rsidRDefault="0008293C" w:rsidP="00C1102A">
      <w:pPr>
        <w:tabs>
          <w:tab w:val="left" w:pos="-720"/>
          <w:tab w:val="left" w:pos="0"/>
          <w:tab w:val="left" w:pos="720"/>
          <w:tab w:val="left" w:pos="1440"/>
          <w:tab w:val="left" w:pos="2160"/>
          <w:tab w:val="left" w:pos="2880"/>
          <w:tab w:val="left" w:pos="3600"/>
          <w:tab w:val="left" w:pos="4320"/>
        </w:tabs>
        <w:autoSpaceDE w:val="0"/>
        <w:autoSpaceDN w:val="0"/>
        <w:adjustRightInd w:val="0"/>
        <w:ind w:right="-90"/>
        <w:contextualSpacing/>
      </w:pPr>
      <w:r w:rsidRPr="00556F42">
        <w:t xml:space="preserve">Students are responsible for understanding the policies and procedures about add/drop, grade forgiveness, etc.  Add/drop deadlines can be found on the current academic year calendars document on the </w:t>
      </w:r>
      <w:hyperlink r:id="rId14" w:history="1">
        <w:r w:rsidRPr="00556F42">
          <w:rPr>
            <w:rStyle w:val="Hyperlink"/>
          </w:rPr>
          <w:t>Academic Calendars webpage</w:t>
        </w:r>
      </w:hyperlink>
      <w:r w:rsidRPr="00556F42">
        <w:t xml:space="preserve"> at http://www.sjsu.edu/provost/services/academic_calendars/.  The </w:t>
      </w:r>
      <w:hyperlink r:id="rId15" w:history="1">
        <w:r w:rsidRPr="00556F42">
          <w:rPr>
            <w:rStyle w:val="Hyperlink"/>
          </w:rPr>
          <w:t>Late Drop Policy</w:t>
        </w:r>
      </w:hyperlink>
      <w:r w:rsidRPr="00556F42">
        <w:t xml:space="preserve"> is available at http://www.sjsu.edu/aars/policies/latedrops/policy/</w:t>
      </w:r>
      <w:r w:rsidRPr="00556F42">
        <w:rPr>
          <w:b/>
        </w:rPr>
        <w:t xml:space="preserve">. </w:t>
      </w:r>
      <w:r w:rsidRPr="00556F42">
        <w:t xml:space="preserve">Students should be aware of the current deadlines and penalties for dropping classes. </w:t>
      </w:r>
    </w:p>
    <w:p w:rsidR="0008293C" w:rsidRPr="00556F42" w:rsidRDefault="0008293C" w:rsidP="00C1102A">
      <w:pPr>
        <w:tabs>
          <w:tab w:val="left" w:pos="-720"/>
          <w:tab w:val="left" w:pos="0"/>
          <w:tab w:val="left" w:pos="720"/>
          <w:tab w:val="left" w:pos="1440"/>
          <w:tab w:val="left" w:pos="2160"/>
          <w:tab w:val="left" w:pos="2880"/>
          <w:tab w:val="left" w:pos="3600"/>
          <w:tab w:val="left" w:pos="4320"/>
        </w:tabs>
        <w:autoSpaceDE w:val="0"/>
        <w:autoSpaceDN w:val="0"/>
        <w:adjustRightInd w:val="0"/>
        <w:contextualSpacing/>
      </w:pPr>
    </w:p>
    <w:p w:rsidR="0008293C" w:rsidRPr="00556F42" w:rsidRDefault="0008293C" w:rsidP="00C1102A">
      <w:pPr>
        <w:tabs>
          <w:tab w:val="left" w:pos="-720"/>
          <w:tab w:val="left" w:pos="0"/>
          <w:tab w:val="left" w:pos="720"/>
          <w:tab w:val="left" w:pos="1440"/>
          <w:tab w:val="left" w:pos="2160"/>
          <w:tab w:val="left" w:pos="2880"/>
          <w:tab w:val="left" w:pos="3600"/>
          <w:tab w:val="left" w:pos="4320"/>
        </w:tabs>
        <w:autoSpaceDE w:val="0"/>
        <w:autoSpaceDN w:val="0"/>
        <w:adjustRightInd w:val="0"/>
        <w:contextualSpacing/>
      </w:pPr>
      <w:r w:rsidRPr="00556F42">
        <w:t xml:space="preserve">Information about the latest changes and news is available at the </w:t>
      </w:r>
      <w:hyperlink r:id="rId16" w:history="1">
        <w:r w:rsidRPr="00556F42">
          <w:rPr>
            <w:rStyle w:val="Hyperlink"/>
          </w:rPr>
          <w:t>Advising Hub</w:t>
        </w:r>
      </w:hyperlink>
      <w:r w:rsidRPr="00556F42">
        <w:t xml:space="preserve"> at </w:t>
      </w:r>
      <w:r w:rsidR="005C4B3C" w:rsidRPr="00556F42">
        <w:t>http://www.sjsu.edu/advising/</w:t>
      </w:r>
      <w:r w:rsidRPr="00556F42">
        <w:t>.</w:t>
      </w:r>
    </w:p>
    <w:p w:rsidR="00890ADE" w:rsidRDefault="00890ADE" w:rsidP="00C1102A">
      <w:pPr>
        <w:pStyle w:val="Heading3"/>
        <w:spacing w:before="0" w:after="0"/>
        <w:contextualSpacing/>
      </w:pPr>
    </w:p>
    <w:p w:rsidR="005C4B3C" w:rsidRPr="00556F42" w:rsidRDefault="005C4B3C" w:rsidP="00C1102A">
      <w:pPr>
        <w:pStyle w:val="Heading3"/>
        <w:spacing w:before="0" w:after="0"/>
        <w:contextualSpacing/>
      </w:pPr>
      <w:r w:rsidRPr="00556F42">
        <w:t>Consent for Recording of Class and Public Sharing of Instructor Material</w:t>
      </w:r>
    </w:p>
    <w:p w:rsidR="005C4B3C" w:rsidRPr="00556F42" w:rsidRDefault="008D0838" w:rsidP="00C1102A">
      <w:pPr>
        <w:tabs>
          <w:tab w:val="left" w:pos="-720"/>
          <w:tab w:val="left" w:pos="0"/>
          <w:tab w:val="left" w:pos="720"/>
          <w:tab w:val="left" w:pos="1440"/>
          <w:tab w:val="left" w:pos="2160"/>
          <w:tab w:val="left" w:pos="2880"/>
          <w:tab w:val="left" w:pos="3600"/>
          <w:tab w:val="left" w:pos="4320"/>
        </w:tabs>
        <w:autoSpaceDE w:val="0"/>
        <w:autoSpaceDN w:val="0"/>
        <w:adjustRightInd w:val="0"/>
        <w:contextualSpacing/>
      </w:pPr>
      <w:hyperlink r:id="rId17" w:history="1">
        <w:r w:rsidR="000E0892" w:rsidRPr="00556F42">
          <w:rPr>
            <w:rStyle w:val="Hyperlink"/>
          </w:rPr>
          <w:t>University Pol</w:t>
        </w:r>
        <w:r w:rsidR="00BC4F54" w:rsidRPr="00556F42">
          <w:rPr>
            <w:rStyle w:val="Hyperlink"/>
          </w:rPr>
          <w:t>ic</w:t>
        </w:r>
        <w:r w:rsidR="000E0892" w:rsidRPr="00556F42">
          <w:rPr>
            <w:rStyle w:val="Hyperlink"/>
          </w:rPr>
          <w:t>y S12-7</w:t>
        </w:r>
      </w:hyperlink>
      <w:r w:rsidR="00F3151A" w:rsidRPr="00556F42">
        <w:t xml:space="preserve">, </w:t>
      </w:r>
      <w:r w:rsidR="00D90B91" w:rsidRPr="00556F42">
        <w:t>http://www.sjsu.edu/senate/docs/S12-7.pdf</w:t>
      </w:r>
      <w:r w:rsidR="004020DB" w:rsidRPr="00556F42">
        <w:t>,</w:t>
      </w:r>
      <w:r w:rsidR="00F3151A" w:rsidRPr="00556F42">
        <w:t xml:space="preserve"> </w:t>
      </w:r>
      <w:r w:rsidR="00D90B91" w:rsidRPr="00556F42">
        <w:t>require</w:t>
      </w:r>
      <w:r w:rsidR="004020DB" w:rsidRPr="00556F42">
        <w:t>s</w:t>
      </w:r>
      <w:r w:rsidR="00D90B91" w:rsidRPr="00556F42">
        <w:t xml:space="preserve"> </w:t>
      </w:r>
      <w:r w:rsidR="00F3151A" w:rsidRPr="00556F42">
        <w:t>s</w:t>
      </w:r>
      <w:r w:rsidR="005C4B3C" w:rsidRPr="00556F42">
        <w:t xml:space="preserve">tudents </w:t>
      </w:r>
      <w:r w:rsidR="00D90B91" w:rsidRPr="00556F42">
        <w:t>to</w:t>
      </w:r>
      <w:r w:rsidR="00F3151A" w:rsidRPr="00556F42">
        <w:t xml:space="preserve"> obtain instructor’s pe</w:t>
      </w:r>
      <w:r w:rsidR="00EE5419" w:rsidRPr="00556F42">
        <w:t>rmission to record the course and the following items to be included in the syllabus:</w:t>
      </w:r>
    </w:p>
    <w:p w:rsidR="00D6444F" w:rsidRPr="00556F42" w:rsidRDefault="00F3151A" w:rsidP="00C1102A">
      <w:pPr>
        <w:numPr>
          <w:ilvl w:val="0"/>
          <w:numId w:val="12"/>
        </w:numPr>
        <w:tabs>
          <w:tab w:val="left" w:pos="-720"/>
          <w:tab w:val="left" w:pos="0"/>
          <w:tab w:val="left" w:pos="720"/>
          <w:tab w:val="left" w:pos="1440"/>
          <w:tab w:val="left" w:pos="2160"/>
          <w:tab w:val="left" w:pos="2880"/>
          <w:tab w:val="left" w:pos="3600"/>
          <w:tab w:val="left" w:pos="4320"/>
        </w:tabs>
        <w:autoSpaceDE w:val="0"/>
        <w:autoSpaceDN w:val="0"/>
        <w:adjustRightInd w:val="0"/>
        <w:contextualSpacing/>
      </w:pPr>
      <w:r w:rsidRPr="00556F42">
        <w:t xml:space="preserve">“Common courtesy and professional behavior dictate that you notify someone when you are recording him/her. You must obtain the instructor’s permission to make audio or video recordings in this class. Such permission allows the recordings to be used for your private, study purposes only. The recordings are the intellectual property of the instructor; you have not been given any rights to reproduce or distribute the material.” </w:t>
      </w:r>
    </w:p>
    <w:p w:rsidR="00D6444F" w:rsidRPr="00556F42" w:rsidRDefault="00F3151A" w:rsidP="00C1102A">
      <w:pPr>
        <w:numPr>
          <w:ilvl w:val="1"/>
          <w:numId w:val="12"/>
        </w:numPr>
        <w:tabs>
          <w:tab w:val="left" w:pos="-720"/>
          <w:tab w:val="left" w:pos="0"/>
          <w:tab w:val="left" w:pos="720"/>
          <w:tab w:val="left" w:pos="1440"/>
          <w:tab w:val="left" w:pos="2160"/>
          <w:tab w:val="left" w:pos="2880"/>
          <w:tab w:val="left" w:pos="3600"/>
          <w:tab w:val="left" w:pos="4320"/>
        </w:tabs>
        <w:autoSpaceDE w:val="0"/>
        <w:autoSpaceDN w:val="0"/>
        <w:adjustRightInd w:val="0"/>
        <w:contextualSpacing/>
      </w:pPr>
      <w:r w:rsidRPr="00556F42">
        <w:t xml:space="preserve">In classes where active participation of students or guests may be on the recording, permission of those students or guests should be obtained as well. </w:t>
      </w:r>
    </w:p>
    <w:p w:rsidR="00F3151A" w:rsidRPr="00556F42" w:rsidRDefault="00F3151A" w:rsidP="00C1102A">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ind w:left="720"/>
        <w:contextualSpacing/>
      </w:pPr>
      <w:r w:rsidRPr="00556F42">
        <w:t>“Course material developed by the instructor is the intellectual property of the instructor and cannot be shared publicly without his/her approval. You may not publicly share or upload instructor generated material for this course such as exam questions, lecture notes, or homework solutions without instructor consent.”</w:t>
      </w:r>
    </w:p>
    <w:p w:rsidR="0008293C" w:rsidRPr="00556F42" w:rsidRDefault="0008293C" w:rsidP="00C1102A">
      <w:pPr>
        <w:contextualSpacing/>
        <w:rPr>
          <w:lang w:eastAsia="en-US"/>
        </w:rPr>
      </w:pPr>
    </w:p>
    <w:p w:rsidR="00444C92" w:rsidRPr="00556F42" w:rsidRDefault="00444C92" w:rsidP="00C1102A">
      <w:pPr>
        <w:pStyle w:val="Heading3"/>
        <w:spacing w:before="0" w:after="0"/>
        <w:contextualSpacing/>
      </w:pPr>
      <w:r w:rsidRPr="00556F42">
        <w:t>Academic integrity</w:t>
      </w:r>
    </w:p>
    <w:p w:rsidR="00D6444F" w:rsidRPr="00556F42" w:rsidRDefault="00411924" w:rsidP="00C1102A">
      <w:pPr>
        <w:pStyle w:val="BodyText"/>
        <w:spacing w:after="0"/>
        <w:contextualSpacing/>
        <w:rPr>
          <w:bCs/>
        </w:rPr>
      </w:pPr>
      <w:r w:rsidRPr="00556F42">
        <w:t xml:space="preserve">Your </w:t>
      </w:r>
      <w:r w:rsidR="00444C92" w:rsidRPr="00556F42">
        <w:rPr>
          <w:bCs/>
        </w:rPr>
        <w:t>commitment</w:t>
      </w:r>
      <w:r w:rsidR="00174590" w:rsidRPr="00556F42">
        <w:rPr>
          <w:bCs/>
        </w:rPr>
        <w:t>,</w:t>
      </w:r>
      <w:r w:rsidR="00444C92" w:rsidRPr="00556F42">
        <w:rPr>
          <w:bCs/>
        </w:rPr>
        <w:t xml:space="preserve"> </w:t>
      </w:r>
      <w:r w:rsidRPr="00556F42">
        <w:rPr>
          <w:bCs/>
        </w:rPr>
        <w:t>as a student</w:t>
      </w:r>
      <w:r w:rsidR="00174590" w:rsidRPr="00556F42">
        <w:rPr>
          <w:bCs/>
        </w:rPr>
        <w:t>,</w:t>
      </w:r>
      <w:r w:rsidRPr="00556F42">
        <w:rPr>
          <w:bCs/>
        </w:rPr>
        <w:t xml:space="preserve"> to learning i</w:t>
      </w:r>
      <w:r w:rsidR="00444C92" w:rsidRPr="00556F42">
        <w:rPr>
          <w:bCs/>
        </w:rPr>
        <w:t xml:space="preserve">s evidenced by </w:t>
      </w:r>
      <w:r w:rsidRPr="00556F42">
        <w:rPr>
          <w:bCs/>
        </w:rPr>
        <w:t>your</w:t>
      </w:r>
      <w:r w:rsidR="00444C92" w:rsidRPr="00556F42">
        <w:rPr>
          <w:bCs/>
        </w:rPr>
        <w:t xml:space="preserve"> enrollment at San Jose State University</w:t>
      </w:r>
      <w:r w:rsidRPr="00556F42">
        <w:rPr>
          <w:bCs/>
        </w:rPr>
        <w:t xml:space="preserve">. </w:t>
      </w:r>
      <w:r w:rsidR="00444C92" w:rsidRPr="00556F42">
        <w:rPr>
          <w:bCs/>
        </w:rPr>
        <w:t xml:space="preserve"> </w:t>
      </w:r>
      <w:r w:rsidRPr="00556F42">
        <w:rPr>
          <w:bCs/>
        </w:rPr>
        <w:t>The</w:t>
      </w:r>
      <w:r w:rsidR="00444C92" w:rsidRPr="00556F42">
        <w:rPr>
          <w:bCs/>
        </w:rPr>
        <w:t xml:space="preserve"> </w:t>
      </w:r>
      <w:hyperlink r:id="rId18" w:history="1">
        <w:r w:rsidR="00B13851" w:rsidRPr="00556F42">
          <w:rPr>
            <w:rStyle w:val="Hyperlink"/>
            <w:bCs/>
          </w:rPr>
          <w:t>University Academic Integrity Policy S07-2</w:t>
        </w:r>
      </w:hyperlink>
      <w:r w:rsidR="005C4B3C" w:rsidRPr="00556F42">
        <w:rPr>
          <w:bCs/>
        </w:rPr>
        <w:t xml:space="preserve"> </w:t>
      </w:r>
      <w:r w:rsidRPr="00556F42">
        <w:rPr>
          <w:bCs/>
        </w:rPr>
        <w:t xml:space="preserve">at </w:t>
      </w:r>
      <w:r w:rsidR="00D93301" w:rsidRPr="00556F42">
        <w:rPr>
          <w:bCs/>
        </w:rPr>
        <w:t>http://www.sjsu.edu/senate/docs/S07-2.pdf</w:t>
      </w:r>
      <w:r w:rsidRPr="00556F42">
        <w:rPr>
          <w:bCs/>
        </w:rPr>
        <w:t xml:space="preserve"> </w:t>
      </w:r>
      <w:r w:rsidR="00444C92" w:rsidRPr="00556F42">
        <w:rPr>
          <w:bCs/>
        </w:rPr>
        <w:t>require</w:t>
      </w:r>
      <w:r w:rsidRPr="00556F42">
        <w:rPr>
          <w:bCs/>
        </w:rPr>
        <w:t>s</w:t>
      </w:r>
      <w:r w:rsidR="00C762CC" w:rsidRPr="00556F42">
        <w:rPr>
          <w:bCs/>
        </w:rPr>
        <w:t xml:space="preserve"> </w:t>
      </w:r>
      <w:r w:rsidR="00444C92" w:rsidRPr="00556F42">
        <w:rPr>
          <w:bCs/>
        </w:rPr>
        <w:t xml:space="preserve">you to be honest in all your academic course work. Faculty members are required to report all infractions to the office of Student Conduct and Ethical Development. The </w:t>
      </w:r>
      <w:hyperlink r:id="rId19" w:history="1">
        <w:r w:rsidR="00444C92" w:rsidRPr="00556F42">
          <w:rPr>
            <w:rStyle w:val="Hyperlink"/>
            <w:bCs/>
          </w:rPr>
          <w:t xml:space="preserve">Student Conduct and Ethical Development </w:t>
        </w:r>
        <w:r w:rsidR="00F61B7F" w:rsidRPr="00556F42">
          <w:rPr>
            <w:rStyle w:val="Hyperlink"/>
            <w:bCs/>
          </w:rPr>
          <w:t>website</w:t>
        </w:r>
      </w:hyperlink>
      <w:r w:rsidR="00F61B7F" w:rsidRPr="00556F42">
        <w:rPr>
          <w:bCs/>
        </w:rPr>
        <w:t xml:space="preserve"> </w:t>
      </w:r>
      <w:r w:rsidR="00444C92" w:rsidRPr="00556F42">
        <w:rPr>
          <w:bCs/>
        </w:rPr>
        <w:t xml:space="preserve">is available at </w:t>
      </w:r>
      <w:r w:rsidR="0003291E" w:rsidRPr="00556F42">
        <w:rPr>
          <w:bCs/>
        </w:rPr>
        <w:t>http://www.sjsu.edu/studentconduct/</w:t>
      </w:r>
      <w:r w:rsidR="00444C92" w:rsidRPr="00556F42">
        <w:rPr>
          <w:bCs/>
        </w:rPr>
        <w:t xml:space="preserve">. </w:t>
      </w:r>
    </w:p>
    <w:p w:rsidR="00890ADE" w:rsidRDefault="00890ADE" w:rsidP="00C1102A">
      <w:pPr>
        <w:pStyle w:val="Heading3"/>
        <w:spacing w:before="0" w:after="0"/>
        <w:contextualSpacing/>
      </w:pPr>
    </w:p>
    <w:p w:rsidR="00444C92" w:rsidRPr="00556F42" w:rsidRDefault="00444C92" w:rsidP="00C1102A">
      <w:pPr>
        <w:pStyle w:val="Heading3"/>
        <w:spacing w:before="0" w:after="0"/>
        <w:contextualSpacing/>
      </w:pPr>
      <w:r w:rsidRPr="00556F42">
        <w:t>Campus Policy in Compliance with the American Disabilities Act</w:t>
      </w:r>
    </w:p>
    <w:p w:rsidR="00444C92" w:rsidRPr="00556F42" w:rsidRDefault="00444C92" w:rsidP="00C1102A">
      <w:pPr>
        <w:pStyle w:val="BodyText"/>
        <w:spacing w:after="0"/>
        <w:contextualSpacing/>
      </w:pPr>
      <w:r w:rsidRPr="00556F42">
        <w:t xml:space="preserve">If you need course adaptations or accommodations because of a disability, or if you need to make special arrangements in case the building must be evacuated, please make an appointment with me as soon as possible, or see me during office hours. </w:t>
      </w:r>
      <w:hyperlink r:id="rId20" w:history="1">
        <w:r w:rsidRPr="00556F42">
          <w:rPr>
            <w:rStyle w:val="Hyperlink"/>
          </w:rPr>
          <w:t>Presidential Directive 97-03</w:t>
        </w:r>
      </w:hyperlink>
      <w:r w:rsidR="0087263C" w:rsidRPr="00556F42">
        <w:t xml:space="preserve"> at http://www.sjsu.edu/president/docs/directives/PD_1997-03.pdf</w:t>
      </w:r>
      <w:r w:rsidRPr="00556F42">
        <w:t xml:space="preserve"> requires that students with </w:t>
      </w:r>
      <w:r w:rsidRPr="00556F42">
        <w:lastRenderedPageBreak/>
        <w:t>disabilities requesting accommodati</w:t>
      </w:r>
      <w:r w:rsidR="00640524" w:rsidRPr="00556F42">
        <w:t xml:space="preserve">ons must register with the </w:t>
      </w:r>
      <w:hyperlink r:id="rId21" w:history="1">
        <w:r w:rsidR="009438C2" w:rsidRPr="00556F42">
          <w:rPr>
            <w:rStyle w:val="Hyperlink"/>
          </w:rPr>
          <w:t>Accessible Education Center</w:t>
        </w:r>
      </w:hyperlink>
      <w:r w:rsidR="009438C2" w:rsidRPr="00556F42">
        <w:t xml:space="preserve"> (AE</w:t>
      </w:r>
      <w:r w:rsidR="00640524" w:rsidRPr="00556F42">
        <w:t>C</w:t>
      </w:r>
      <w:r w:rsidRPr="00556F42">
        <w:t xml:space="preserve">) </w:t>
      </w:r>
      <w:r w:rsidR="00640524" w:rsidRPr="00556F42">
        <w:t xml:space="preserve">at </w:t>
      </w:r>
      <w:r w:rsidR="009438C2" w:rsidRPr="00556F42">
        <w:t>http://www.</w:t>
      </w:r>
      <w:r w:rsidR="00640524" w:rsidRPr="00556F42">
        <w:t>sjsu.edu/</w:t>
      </w:r>
      <w:r w:rsidR="009438C2" w:rsidRPr="00556F42">
        <w:t>aec</w:t>
      </w:r>
      <w:r w:rsidR="00640524" w:rsidRPr="00556F42">
        <w:t xml:space="preserve"> </w:t>
      </w:r>
      <w:r w:rsidRPr="00556F42">
        <w:t xml:space="preserve">to establish a record of </w:t>
      </w:r>
      <w:r w:rsidR="006A6EDC" w:rsidRPr="00556F42">
        <w:t>their</w:t>
      </w:r>
      <w:r w:rsidRPr="00556F42">
        <w:t xml:space="preserve"> disability.</w:t>
      </w:r>
    </w:p>
    <w:p w:rsidR="00890ADE" w:rsidRDefault="00890ADE" w:rsidP="00C1102A">
      <w:pPr>
        <w:pStyle w:val="Heading3"/>
        <w:spacing w:before="0" w:after="0"/>
        <w:contextualSpacing/>
      </w:pPr>
    </w:p>
    <w:p w:rsidR="00276840" w:rsidRPr="00556F42" w:rsidRDefault="00276840" w:rsidP="00C1102A">
      <w:pPr>
        <w:pStyle w:val="Heading3"/>
        <w:spacing w:before="0" w:after="0"/>
        <w:contextualSpacing/>
      </w:pPr>
      <w:r w:rsidRPr="00556F42">
        <w:t>Accommodation to Students' Religious Holidays</w:t>
      </w:r>
    </w:p>
    <w:p w:rsidR="00276840" w:rsidRPr="00556F42" w:rsidRDefault="00276840" w:rsidP="00C1102A">
      <w:pPr>
        <w:pStyle w:val="BodyText"/>
        <w:spacing w:after="0"/>
        <w:contextualSpacing/>
      </w:pPr>
      <w:r w:rsidRPr="00556F42">
        <w:t xml:space="preserve">San José State University shall provide accommodation on any graded class work or activities for students wishing to observe religious holidays when such observances require students to be absent from class. It is the responsibility of the student to inform the instructor, in writing, about such holidays before the add deadline at the start of each semester. If such holidays occur before the add deadline, the student must notify the instructor, in writing, at least three days before the date that he/she will be absent. It is the responsibility of the instructor to make every reasonable effort to honor the student request without penalty, and of the student to make up the work missed.  See </w:t>
      </w:r>
      <w:hyperlink r:id="rId22" w:history="1">
        <w:r w:rsidRPr="00556F42">
          <w:rPr>
            <w:rStyle w:val="Hyperlink"/>
          </w:rPr>
          <w:t>University Policy S14-7</w:t>
        </w:r>
      </w:hyperlink>
      <w:r w:rsidR="000E0892" w:rsidRPr="00556F42">
        <w:t xml:space="preserve"> at http://www.sjsu.edu/senate/docs/S14-7.pdf</w:t>
      </w:r>
      <w:r w:rsidRPr="00556F42">
        <w:t>.</w:t>
      </w:r>
    </w:p>
    <w:p w:rsidR="004B6797" w:rsidRDefault="004B6797" w:rsidP="00890ADE">
      <w:pPr>
        <w:pStyle w:val="Heading2"/>
        <w:tabs>
          <w:tab w:val="left" w:pos="4227"/>
        </w:tabs>
        <w:spacing w:before="0" w:after="0"/>
        <w:contextualSpacing/>
        <w:rPr>
          <w:rFonts w:cs="Times New Roman"/>
          <w:szCs w:val="36"/>
        </w:rPr>
      </w:pPr>
    </w:p>
    <w:p w:rsidR="00444C92" w:rsidRPr="00556F42" w:rsidRDefault="00444C92" w:rsidP="00890ADE">
      <w:pPr>
        <w:pStyle w:val="Heading2"/>
        <w:tabs>
          <w:tab w:val="left" w:pos="4227"/>
        </w:tabs>
        <w:spacing w:before="0" w:after="0"/>
        <w:contextualSpacing/>
        <w:rPr>
          <w:rFonts w:cs="Times New Roman"/>
          <w:szCs w:val="36"/>
        </w:rPr>
      </w:pPr>
      <w:r w:rsidRPr="00556F42">
        <w:rPr>
          <w:rFonts w:cs="Times New Roman"/>
          <w:szCs w:val="36"/>
        </w:rPr>
        <w:t>SJSU Writing Center</w:t>
      </w:r>
      <w:r w:rsidR="00890ADE">
        <w:rPr>
          <w:rFonts w:cs="Times New Roman"/>
          <w:szCs w:val="36"/>
        </w:rPr>
        <w:tab/>
      </w:r>
    </w:p>
    <w:p w:rsidR="001965D8" w:rsidRDefault="001965D8" w:rsidP="00C1102A">
      <w:pPr>
        <w:pStyle w:val="NormalWeb"/>
        <w:shd w:val="clear" w:color="auto" w:fill="FFFFFF"/>
        <w:spacing w:before="0" w:beforeAutospacing="0" w:after="0" w:afterAutospacing="0"/>
        <w:ind w:right="-180"/>
        <w:contextualSpacing/>
        <w:rPr>
          <w:color w:val="222222"/>
        </w:rPr>
      </w:pPr>
      <w:r w:rsidRPr="00BE28E1">
        <w:rPr>
          <w:color w:val="222222"/>
        </w:rPr>
        <w:t xml:space="preserve">The SJSU Writing Center is located in Clark Hall, Suite 126. All Writing Specialists have gone through a rigorous hiring process, and they are well trained to assist all students at all levels within all disciplines to become better writers. In addition to one-on-one tutoring services, the Writing Center also offers workshops every semester on a variety of writing topics. To make an appointment or to refer to the numerous online resources offered through the Writing Center, visit the </w:t>
      </w:r>
      <w:hyperlink r:id="rId23" w:history="1">
        <w:r w:rsidRPr="00BE28E1">
          <w:rPr>
            <w:rStyle w:val="Hyperlink"/>
          </w:rPr>
          <w:t>Writing Center website</w:t>
        </w:r>
      </w:hyperlink>
      <w:r w:rsidRPr="00BE28E1">
        <w:rPr>
          <w:color w:val="222222"/>
        </w:rPr>
        <w:t xml:space="preserve"> at http://www.sjsu.edu/writingcenter.</w:t>
      </w:r>
      <w:r>
        <w:rPr>
          <w:color w:val="222222"/>
        </w:rPr>
        <w:t xml:space="preserve"> </w:t>
      </w:r>
    </w:p>
    <w:p w:rsidR="00444C92" w:rsidRPr="00556F42" w:rsidRDefault="000E0892" w:rsidP="00C1102A">
      <w:pPr>
        <w:pStyle w:val="Heading1"/>
        <w:spacing w:after="0"/>
        <w:contextualSpacing/>
        <w:jc w:val="left"/>
        <w:rPr>
          <w:rFonts w:cs="Times New Roman"/>
        </w:rPr>
      </w:pPr>
      <w:r w:rsidRPr="00556F42">
        <w:rPr>
          <w:rFonts w:cs="Times New Roman"/>
        </w:rPr>
        <w:br w:type="page"/>
      </w:r>
      <w:r w:rsidR="00D96085">
        <w:rPr>
          <w:rFonts w:cs="Times New Roman"/>
        </w:rPr>
        <w:lastRenderedPageBreak/>
        <w:t>GLST 164</w:t>
      </w:r>
      <w:r w:rsidR="00444C92" w:rsidRPr="00556F42">
        <w:rPr>
          <w:rFonts w:cs="Times New Roman"/>
        </w:rPr>
        <w:t xml:space="preserve"> / </w:t>
      </w:r>
      <w:r w:rsidR="00D96085">
        <w:rPr>
          <w:rFonts w:cs="Times New Roman"/>
        </w:rPr>
        <w:t>Global Citizenship</w:t>
      </w:r>
      <w:r w:rsidR="00444C92" w:rsidRPr="00556F42">
        <w:rPr>
          <w:rFonts w:cs="Times New Roman"/>
        </w:rPr>
        <w:t xml:space="preserve">, </w:t>
      </w:r>
      <w:r w:rsidR="00D96085">
        <w:rPr>
          <w:rFonts w:cs="Times New Roman"/>
        </w:rPr>
        <w:t>spring 2016</w:t>
      </w:r>
      <w:r w:rsidR="00444C92" w:rsidRPr="00556F42">
        <w:rPr>
          <w:rFonts w:cs="Times New Roman"/>
        </w:rPr>
        <w:t>, Course Schedule</w:t>
      </w:r>
    </w:p>
    <w:p w:rsidR="00444C92" w:rsidRDefault="00D96085" w:rsidP="00C1102A">
      <w:pPr>
        <w:contextualSpacing/>
        <w:rPr>
          <w:i/>
        </w:rPr>
      </w:pPr>
      <w:r>
        <w:rPr>
          <w:i/>
        </w:rPr>
        <w:t>This</w:t>
      </w:r>
      <w:r w:rsidR="00444C92" w:rsidRPr="00556F42">
        <w:rPr>
          <w:i/>
        </w:rPr>
        <w:t xml:space="preserve"> schedule is subject to change with fair notice and how the notice will be made available. </w:t>
      </w:r>
      <w:r w:rsidR="00812ED7">
        <w:rPr>
          <w:i/>
        </w:rPr>
        <w:t>Additional short readings, podcasts, videos, current events, etc., will be assigned in class semi-regularly as well.</w:t>
      </w:r>
    </w:p>
    <w:p w:rsidR="00D96085" w:rsidRDefault="00D96085" w:rsidP="00C1102A">
      <w:pPr>
        <w:contextualSpacing/>
        <w:rPr>
          <w:i/>
        </w:rPr>
      </w:pPr>
    </w:p>
    <w:p w:rsidR="00D96085" w:rsidRPr="00D96085" w:rsidRDefault="00D96085" w:rsidP="00C1102A">
      <w:pPr>
        <w:contextualSpacing/>
      </w:pPr>
      <w:r>
        <w:rPr>
          <w:b/>
        </w:rPr>
        <w:t xml:space="preserve">NOTE: </w:t>
      </w:r>
      <w:r>
        <w:t>Please read all assignments by the date listed—not for the following class meeting.</w:t>
      </w:r>
    </w:p>
    <w:p w:rsidR="00D96085" w:rsidRPr="00556F42" w:rsidRDefault="00D96085" w:rsidP="00C1102A">
      <w:pPr>
        <w:contextualSpacing/>
        <w:rPr>
          <w:i/>
        </w:rPr>
      </w:pPr>
    </w:p>
    <w:p w:rsidR="005B43D0" w:rsidRPr="00556F42" w:rsidRDefault="005B43D0" w:rsidP="00C1102A">
      <w:pPr>
        <w:pStyle w:val="Heading2"/>
        <w:spacing w:before="0" w:after="0"/>
        <w:contextualSpacing/>
        <w:rPr>
          <w:rFonts w:cs="Times New Roman"/>
        </w:rPr>
      </w:pPr>
      <w:r w:rsidRPr="00556F42">
        <w:rPr>
          <w:rFonts w:cs="Times New Roman"/>
        </w:rPr>
        <w:t>Course Schedule</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440"/>
        <w:gridCol w:w="8154"/>
      </w:tblGrid>
      <w:tr w:rsidR="00444C92" w:rsidRPr="00556F42" w:rsidTr="00371E37">
        <w:trPr>
          <w:trHeight w:val="288"/>
          <w:tblHeader/>
        </w:trPr>
        <w:tc>
          <w:tcPr>
            <w:tcW w:w="864" w:type="dxa"/>
          </w:tcPr>
          <w:p w:rsidR="00444C92" w:rsidRPr="00556F42" w:rsidRDefault="00444C92" w:rsidP="00C1102A">
            <w:pPr>
              <w:pStyle w:val="contactheading"/>
              <w:spacing w:before="0" w:after="0"/>
              <w:contextualSpacing/>
              <w:jc w:val="center"/>
              <w:rPr>
                <w:rFonts w:cs="Times New Roman"/>
              </w:rPr>
            </w:pPr>
            <w:r w:rsidRPr="00556F42">
              <w:rPr>
                <w:rFonts w:cs="Times New Roman"/>
              </w:rPr>
              <w:t>Week</w:t>
            </w:r>
          </w:p>
        </w:tc>
        <w:tc>
          <w:tcPr>
            <w:tcW w:w="1440" w:type="dxa"/>
          </w:tcPr>
          <w:p w:rsidR="00444C92" w:rsidRPr="00556F42" w:rsidRDefault="00444C92" w:rsidP="00C1102A">
            <w:pPr>
              <w:pStyle w:val="contactheading"/>
              <w:spacing w:before="0" w:after="0"/>
              <w:contextualSpacing/>
              <w:jc w:val="center"/>
              <w:rPr>
                <w:rFonts w:cs="Times New Roman"/>
              </w:rPr>
            </w:pPr>
            <w:r w:rsidRPr="00556F42">
              <w:rPr>
                <w:rFonts w:cs="Times New Roman"/>
              </w:rPr>
              <w:t>Date</w:t>
            </w:r>
          </w:p>
        </w:tc>
        <w:tc>
          <w:tcPr>
            <w:tcW w:w="8154" w:type="dxa"/>
          </w:tcPr>
          <w:p w:rsidR="00444C92" w:rsidRPr="00556F42" w:rsidRDefault="00444C92" w:rsidP="00C1102A">
            <w:pPr>
              <w:pStyle w:val="contactheading"/>
              <w:spacing w:before="0" w:after="0"/>
              <w:contextualSpacing/>
              <w:jc w:val="center"/>
              <w:rPr>
                <w:rFonts w:cs="Times New Roman"/>
              </w:rPr>
            </w:pPr>
            <w:r w:rsidRPr="00556F42">
              <w:rPr>
                <w:rFonts w:cs="Times New Roman"/>
              </w:rPr>
              <w:t>Topics, Readings, Assignments, Deadlines</w:t>
            </w:r>
          </w:p>
        </w:tc>
      </w:tr>
      <w:tr w:rsidR="00444C92" w:rsidRPr="00556F42" w:rsidTr="00371E37">
        <w:trPr>
          <w:trHeight w:val="288"/>
        </w:trPr>
        <w:tc>
          <w:tcPr>
            <w:tcW w:w="864" w:type="dxa"/>
            <w:tcBorders>
              <w:bottom w:val="single" w:sz="4" w:space="0" w:color="auto"/>
            </w:tcBorders>
          </w:tcPr>
          <w:p w:rsidR="00444C92" w:rsidRPr="00556F42" w:rsidRDefault="00444C92" w:rsidP="00C1102A">
            <w:pPr>
              <w:pStyle w:val="Tabletext"/>
              <w:spacing w:before="0" w:after="0"/>
              <w:contextualSpacing/>
            </w:pPr>
            <w:r w:rsidRPr="00556F42">
              <w:t>1</w:t>
            </w:r>
          </w:p>
        </w:tc>
        <w:tc>
          <w:tcPr>
            <w:tcW w:w="1440" w:type="dxa"/>
            <w:tcBorders>
              <w:bottom w:val="single" w:sz="4" w:space="0" w:color="auto"/>
            </w:tcBorders>
          </w:tcPr>
          <w:p w:rsidR="00444C92" w:rsidRPr="00556F42" w:rsidRDefault="00D96085" w:rsidP="00C1102A">
            <w:pPr>
              <w:pStyle w:val="Tabletext"/>
              <w:spacing w:before="0" w:after="0"/>
              <w:contextualSpacing/>
            </w:pPr>
            <w:r>
              <w:t>2/2</w:t>
            </w:r>
          </w:p>
        </w:tc>
        <w:tc>
          <w:tcPr>
            <w:tcW w:w="8154" w:type="dxa"/>
            <w:tcBorders>
              <w:bottom w:val="single" w:sz="4" w:space="0" w:color="auto"/>
            </w:tcBorders>
          </w:tcPr>
          <w:p w:rsidR="00444C92" w:rsidRDefault="00D96085" w:rsidP="00C1102A">
            <w:pPr>
              <w:pStyle w:val="Tabletext"/>
              <w:spacing w:before="0" w:after="0"/>
              <w:contextualSpacing/>
            </w:pPr>
            <w:r>
              <w:t>Introductions</w:t>
            </w:r>
          </w:p>
          <w:p w:rsidR="00D96085" w:rsidRPr="00D96085" w:rsidRDefault="00D96085" w:rsidP="00D96085">
            <w:pPr>
              <w:rPr>
                <w:lang w:eastAsia="en-US"/>
              </w:rPr>
            </w:pPr>
            <w:r>
              <w:rPr>
                <w:lang w:eastAsia="en-US"/>
              </w:rPr>
              <w:t>What is a global citizen?</w:t>
            </w:r>
          </w:p>
          <w:p w:rsidR="00D96085" w:rsidRPr="00D96085" w:rsidRDefault="00D96085" w:rsidP="00D96085">
            <w:pPr>
              <w:rPr>
                <w:lang w:eastAsia="en-US"/>
              </w:rPr>
            </w:pPr>
            <w:r>
              <w:rPr>
                <w:lang w:eastAsia="en-US"/>
              </w:rPr>
              <w:t>Watch “The Danger of a Single Story”</w:t>
            </w:r>
          </w:p>
        </w:tc>
      </w:tr>
      <w:tr w:rsidR="00444C92" w:rsidRPr="00556F42" w:rsidTr="00371E37">
        <w:trPr>
          <w:trHeight w:val="288"/>
        </w:trPr>
        <w:tc>
          <w:tcPr>
            <w:tcW w:w="864" w:type="dxa"/>
          </w:tcPr>
          <w:p w:rsidR="00444C92" w:rsidRPr="00556F42" w:rsidRDefault="00444C92" w:rsidP="00C1102A">
            <w:pPr>
              <w:pStyle w:val="Tabletext"/>
              <w:spacing w:before="0" w:after="0"/>
              <w:contextualSpacing/>
            </w:pPr>
            <w:r w:rsidRPr="00556F42">
              <w:t>2</w:t>
            </w:r>
          </w:p>
        </w:tc>
        <w:tc>
          <w:tcPr>
            <w:tcW w:w="1440" w:type="dxa"/>
          </w:tcPr>
          <w:p w:rsidR="00444C92" w:rsidRPr="00556F42" w:rsidRDefault="00D96085" w:rsidP="00C1102A">
            <w:pPr>
              <w:pStyle w:val="Tabletext"/>
              <w:spacing w:before="0" w:after="0"/>
              <w:contextualSpacing/>
            </w:pPr>
            <w:r>
              <w:t>2/9</w:t>
            </w:r>
          </w:p>
        </w:tc>
        <w:tc>
          <w:tcPr>
            <w:tcW w:w="8154" w:type="dxa"/>
          </w:tcPr>
          <w:p w:rsidR="00444C92" w:rsidRPr="00D96085" w:rsidRDefault="00D96085" w:rsidP="00C1102A">
            <w:pPr>
              <w:pStyle w:val="Tabletext"/>
              <w:spacing w:before="0" w:after="0"/>
              <w:contextualSpacing/>
            </w:pPr>
            <w:r>
              <w:t xml:space="preserve">Read </w:t>
            </w:r>
            <w:r>
              <w:rPr>
                <w:i/>
              </w:rPr>
              <w:t>Globalization: A Very Short Introduction</w:t>
            </w:r>
            <w:r>
              <w:t>; comment on Canvas</w:t>
            </w:r>
          </w:p>
          <w:p w:rsidR="00D96085" w:rsidRPr="00D96085" w:rsidRDefault="00D96085" w:rsidP="00D96085">
            <w:pPr>
              <w:rPr>
                <w:lang w:eastAsia="en-US"/>
              </w:rPr>
            </w:pPr>
            <w:r>
              <w:rPr>
                <w:lang w:eastAsia="en-US"/>
              </w:rPr>
              <w:t>Watch “Babel”</w:t>
            </w:r>
          </w:p>
        </w:tc>
      </w:tr>
      <w:tr w:rsidR="005F1C5B" w:rsidRPr="00556F42" w:rsidTr="00371E37">
        <w:trPr>
          <w:trHeight w:val="288"/>
        </w:trPr>
        <w:tc>
          <w:tcPr>
            <w:tcW w:w="864" w:type="dxa"/>
          </w:tcPr>
          <w:p w:rsidR="005F1C5B" w:rsidRPr="00556F42" w:rsidRDefault="005F1C5B" w:rsidP="00C1102A">
            <w:pPr>
              <w:pStyle w:val="Tabletext"/>
              <w:spacing w:before="0" w:after="0"/>
              <w:contextualSpacing/>
            </w:pPr>
            <w:r w:rsidRPr="00556F42">
              <w:t>3</w:t>
            </w:r>
          </w:p>
        </w:tc>
        <w:tc>
          <w:tcPr>
            <w:tcW w:w="1440" w:type="dxa"/>
          </w:tcPr>
          <w:p w:rsidR="005F1C5B" w:rsidRPr="00556F42" w:rsidRDefault="00D96085" w:rsidP="00C1102A">
            <w:pPr>
              <w:pStyle w:val="Tabletext"/>
              <w:spacing w:before="0" w:after="0"/>
              <w:contextualSpacing/>
            </w:pPr>
            <w:r>
              <w:t>2/16</w:t>
            </w:r>
          </w:p>
        </w:tc>
        <w:tc>
          <w:tcPr>
            <w:tcW w:w="8154" w:type="dxa"/>
          </w:tcPr>
          <w:p w:rsidR="005F1C5B" w:rsidRDefault="00D96085" w:rsidP="00C1102A">
            <w:pPr>
              <w:pStyle w:val="Tabletext"/>
              <w:spacing w:before="0" w:after="0"/>
              <w:contextualSpacing/>
            </w:pPr>
            <w:r>
              <w:t xml:space="preserve">Read </w:t>
            </w:r>
            <w:proofErr w:type="spellStart"/>
            <w:r>
              <w:t>chpts</w:t>
            </w:r>
            <w:proofErr w:type="spellEnd"/>
            <w:r>
              <w:t xml:space="preserve">. 1&amp;2 of </w:t>
            </w:r>
            <w:proofErr w:type="spellStart"/>
            <w:r>
              <w:t>Smallman</w:t>
            </w:r>
            <w:proofErr w:type="spellEnd"/>
            <w:r>
              <w:t xml:space="preserve"> and Brown; comment on Canvas</w:t>
            </w:r>
          </w:p>
          <w:p w:rsidR="00D96085" w:rsidRPr="00D96085" w:rsidRDefault="00D96085" w:rsidP="00D96085">
            <w:pPr>
              <w:rPr>
                <w:b/>
                <w:lang w:eastAsia="en-US"/>
              </w:rPr>
            </w:pPr>
            <w:r>
              <w:rPr>
                <w:b/>
                <w:lang w:eastAsia="en-US"/>
              </w:rPr>
              <w:t>Paper 1 assigned: What Does Global Citizenship Mean to You? (1-2 pages, double spaced)</w:t>
            </w:r>
          </w:p>
        </w:tc>
      </w:tr>
      <w:tr w:rsidR="005F1C5B" w:rsidRPr="00556F42" w:rsidTr="00371E37">
        <w:trPr>
          <w:trHeight w:val="288"/>
        </w:trPr>
        <w:tc>
          <w:tcPr>
            <w:tcW w:w="864" w:type="dxa"/>
            <w:tcBorders>
              <w:bottom w:val="single" w:sz="4" w:space="0" w:color="auto"/>
            </w:tcBorders>
          </w:tcPr>
          <w:p w:rsidR="005F1C5B" w:rsidRPr="00556F42" w:rsidRDefault="005F1C5B" w:rsidP="00C1102A">
            <w:pPr>
              <w:pStyle w:val="Tabletext"/>
              <w:spacing w:before="0" w:after="0"/>
              <w:contextualSpacing/>
            </w:pPr>
            <w:r w:rsidRPr="00556F42">
              <w:t>4</w:t>
            </w:r>
          </w:p>
        </w:tc>
        <w:tc>
          <w:tcPr>
            <w:tcW w:w="1440" w:type="dxa"/>
            <w:tcBorders>
              <w:bottom w:val="single" w:sz="4" w:space="0" w:color="auto"/>
            </w:tcBorders>
          </w:tcPr>
          <w:p w:rsidR="00D96085" w:rsidRPr="00D96085" w:rsidRDefault="00D96085" w:rsidP="00D96085">
            <w:pPr>
              <w:pStyle w:val="Tabletext"/>
              <w:spacing w:before="0" w:after="0"/>
              <w:contextualSpacing/>
            </w:pPr>
            <w:r>
              <w:t>2/23</w:t>
            </w:r>
          </w:p>
        </w:tc>
        <w:tc>
          <w:tcPr>
            <w:tcW w:w="8154" w:type="dxa"/>
            <w:tcBorders>
              <w:bottom w:val="single" w:sz="4" w:space="0" w:color="auto"/>
            </w:tcBorders>
          </w:tcPr>
          <w:p w:rsidR="00D96085" w:rsidRDefault="00D96085" w:rsidP="00D96085">
            <w:pPr>
              <w:pStyle w:val="Tabletext"/>
              <w:spacing w:before="0" w:after="0"/>
              <w:contextualSpacing/>
            </w:pPr>
            <w:r>
              <w:t xml:space="preserve">Read </w:t>
            </w:r>
            <w:r>
              <w:rPr>
                <w:i/>
              </w:rPr>
              <w:t>Between the World and Me</w:t>
            </w:r>
            <w:r w:rsidR="00812ED7">
              <w:t xml:space="preserve"> (finish book)</w:t>
            </w:r>
            <w:r>
              <w:t>; comment on Canvas</w:t>
            </w:r>
          </w:p>
          <w:p w:rsidR="00812ED7" w:rsidRPr="00812ED7" w:rsidRDefault="00812ED7" w:rsidP="00812ED7">
            <w:pPr>
              <w:rPr>
                <w:lang w:eastAsia="en-US"/>
              </w:rPr>
            </w:pPr>
            <w:r>
              <w:rPr>
                <w:lang w:eastAsia="en-US"/>
              </w:rPr>
              <w:t>Watch “Spanish Lake” documentary</w:t>
            </w:r>
          </w:p>
        </w:tc>
      </w:tr>
      <w:tr w:rsidR="00D96085" w:rsidRPr="00556F42" w:rsidTr="00371E37">
        <w:trPr>
          <w:trHeight w:val="288"/>
        </w:trPr>
        <w:tc>
          <w:tcPr>
            <w:tcW w:w="864" w:type="dxa"/>
            <w:tcBorders>
              <w:bottom w:val="single" w:sz="4" w:space="0" w:color="auto"/>
            </w:tcBorders>
          </w:tcPr>
          <w:p w:rsidR="00D96085" w:rsidRPr="00556F42" w:rsidRDefault="00D96085" w:rsidP="00C1102A">
            <w:pPr>
              <w:pStyle w:val="Tabletext"/>
              <w:spacing w:before="0" w:after="0"/>
              <w:contextualSpacing/>
            </w:pPr>
          </w:p>
        </w:tc>
        <w:tc>
          <w:tcPr>
            <w:tcW w:w="1440" w:type="dxa"/>
            <w:tcBorders>
              <w:bottom w:val="single" w:sz="4" w:space="0" w:color="auto"/>
            </w:tcBorders>
          </w:tcPr>
          <w:p w:rsidR="00D96085" w:rsidRPr="00D96085" w:rsidRDefault="00D96085" w:rsidP="00C1102A">
            <w:pPr>
              <w:pStyle w:val="Tabletext"/>
              <w:spacing w:before="0" w:after="0"/>
              <w:contextualSpacing/>
              <w:rPr>
                <w:b/>
              </w:rPr>
            </w:pPr>
            <w:r w:rsidRPr="00D96085">
              <w:rPr>
                <w:b/>
              </w:rPr>
              <w:t>2/24</w:t>
            </w:r>
          </w:p>
        </w:tc>
        <w:tc>
          <w:tcPr>
            <w:tcW w:w="8154" w:type="dxa"/>
            <w:tcBorders>
              <w:bottom w:val="single" w:sz="4" w:space="0" w:color="auto"/>
            </w:tcBorders>
          </w:tcPr>
          <w:p w:rsidR="00D96085" w:rsidRPr="00D96085" w:rsidRDefault="00D96085" w:rsidP="00C1102A">
            <w:pPr>
              <w:pStyle w:val="Tabletext"/>
              <w:spacing w:before="0" w:after="0"/>
              <w:contextualSpacing/>
              <w:rPr>
                <w:b/>
              </w:rPr>
            </w:pPr>
            <w:r>
              <w:rPr>
                <w:b/>
              </w:rPr>
              <w:t xml:space="preserve">SPECIAL EVENT: Ruby Bridges to accept Steinbeck Award, </w:t>
            </w:r>
            <w:r w:rsidR="000328EF">
              <w:rPr>
                <w:b/>
              </w:rPr>
              <w:t>7:30pm, Student Union Theater; tickets available at Event Center box office or on Ticketmaster</w:t>
            </w:r>
          </w:p>
        </w:tc>
      </w:tr>
      <w:tr w:rsidR="00444C92" w:rsidRPr="00556F42" w:rsidTr="00371E37">
        <w:trPr>
          <w:trHeight w:val="288"/>
        </w:trPr>
        <w:tc>
          <w:tcPr>
            <w:tcW w:w="864" w:type="dxa"/>
            <w:tcBorders>
              <w:bottom w:val="single" w:sz="4" w:space="0" w:color="auto"/>
            </w:tcBorders>
          </w:tcPr>
          <w:p w:rsidR="00444C92" w:rsidRPr="00556F42" w:rsidRDefault="00444C92" w:rsidP="00C1102A">
            <w:pPr>
              <w:pStyle w:val="Tabletext"/>
              <w:spacing w:before="0" w:after="0"/>
              <w:contextualSpacing/>
            </w:pPr>
            <w:r w:rsidRPr="00556F42">
              <w:t>5</w:t>
            </w:r>
          </w:p>
        </w:tc>
        <w:tc>
          <w:tcPr>
            <w:tcW w:w="1440" w:type="dxa"/>
            <w:tcBorders>
              <w:bottom w:val="single" w:sz="4" w:space="0" w:color="auto"/>
            </w:tcBorders>
          </w:tcPr>
          <w:p w:rsidR="00444C92" w:rsidRPr="00556F42" w:rsidRDefault="00D96085" w:rsidP="00C1102A">
            <w:pPr>
              <w:pStyle w:val="Tabletext"/>
              <w:spacing w:before="0" w:after="0"/>
              <w:contextualSpacing/>
            </w:pPr>
            <w:r>
              <w:t>3/1</w:t>
            </w:r>
          </w:p>
        </w:tc>
        <w:tc>
          <w:tcPr>
            <w:tcW w:w="8154" w:type="dxa"/>
            <w:tcBorders>
              <w:bottom w:val="single" w:sz="4" w:space="0" w:color="auto"/>
            </w:tcBorders>
          </w:tcPr>
          <w:p w:rsidR="00444C92" w:rsidRDefault="00812ED7" w:rsidP="00C1102A">
            <w:pPr>
              <w:pStyle w:val="Tabletext"/>
              <w:spacing w:before="0" w:after="0"/>
              <w:contextualSpacing/>
            </w:pPr>
            <w:r>
              <w:t xml:space="preserve">Read </w:t>
            </w:r>
            <w:proofErr w:type="spellStart"/>
            <w:r>
              <w:t>chpts</w:t>
            </w:r>
            <w:proofErr w:type="spellEnd"/>
            <w:r>
              <w:t xml:space="preserve">. 3&amp;4 of </w:t>
            </w:r>
            <w:proofErr w:type="spellStart"/>
            <w:r>
              <w:t>Smallman</w:t>
            </w:r>
            <w:proofErr w:type="spellEnd"/>
            <w:r>
              <w:t xml:space="preserve"> and Brown; comment on Canvas</w:t>
            </w:r>
          </w:p>
          <w:p w:rsidR="00812ED7" w:rsidRDefault="00812ED7" w:rsidP="00812ED7">
            <w:pPr>
              <w:rPr>
                <w:lang w:eastAsia="en-US"/>
              </w:rPr>
            </w:pPr>
            <w:r>
              <w:rPr>
                <w:lang w:eastAsia="en-US"/>
              </w:rPr>
              <w:t xml:space="preserve">Vote on </w:t>
            </w:r>
            <w:r>
              <w:rPr>
                <w:i/>
                <w:lang w:eastAsia="en-US"/>
              </w:rPr>
              <w:t xml:space="preserve">Half the Sky </w:t>
            </w:r>
            <w:r>
              <w:rPr>
                <w:lang w:eastAsia="en-US"/>
              </w:rPr>
              <w:t>reading selections</w:t>
            </w:r>
          </w:p>
          <w:p w:rsidR="00812ED7" w:rsidRPr="00812ED7" w:rsidRDefault="00812ED7" w:rsidP="00812ED7">
            <w:pPr>
              <w:rPr>
                <w:lang w:eastAsia="en-US"/>
              </w:rPr>
            </w:pPr>
            <w:r>
              <w:rPr>
                <w:lang w:eastAsia="en-US"/>
              </w:rPr>
              <w:t>Begin watching “Half the Sky” documentary</w:t>
            </w:r>
          </w:p>
          <w:p w:rsidR="00812ED7" w:rsidRDefault="00812ED7" w:rsidP="00812ED7">
            <w:pPr>
              <w:rPr>
                <w:b/>
                <w:lang w:eastAsia="en-US"/>
              </w:rPr>
            </w:pPr>
            <w:r>
              <w:rPr>
                <w:b/>
                <w:lang w:eastAsia="en-US"/>
              </w:rPr>
              <w:t>Paper #1 DUE</w:t>
            </w:r>
          </w:p>
          <w:p w:rsidR="00812ED7" w:rsidRPr="00812ED7" w:rsidRDefault="00812ED7" w:rsidP="00812ED7">
            <w:pPr>
              <w:rPr>
                <w:b/>
                <w:lang w:eastAsia="en-US"/>
              </w:rPr>
            </w:pPr>
            <w:r>
              <w:rPr>
                <w:b/>
                <w:lang w:eastAsia="en-US"/>
              </w:rPr>
              <w:t>Cultural Presentation Assigned</w:t>
            </w:r>
          </w:p>
        </w:tc>
      </w:tr>
      <w:tr w:rsidR="00444C92" w:rsidRPr="00556F42" w:rsidTr="00371E37">
        <w:trPr>
          <w:trHeight w:val="288"/>
        </w:trPr>
        <w:tc>
          <w:tcPr>
            <w:tcW w:w="864" w:type="dxa"/>
          </w:tcPr>
          <w:p w:rsidR="00444C92" w:rsidRPr="00556F42" w:rsidRDefault="00444C92" w:rsidP="00C1102A">
            <w:pPr>
              <w:pStyle w:val="Tabletext"/>
              <w:spacing w:before="0" w:after="0"/>
              <w:contextualSpacing/>
            </w:pPr>
            <w:r w:rsidRPr="00556F42">
              <w:t>6</w:t>
            </w:r>
          </w:p>
        </w:tc>
        <w:tc>
          <w:tcPr>
            <w:tcW w:w="1440" w:type="dxa"/>
          </w:tcPr>
          <w:p w:rsidR="00444C92" w:rsidRPr="00556F42" w:rsidRDefault="00D96085" w:rsidP="00C1102A">
            <w:pPr>
              <w:pStyle w:val="Tabletext"/>
              <w:spacing w:before="0" w:after="0"/>
              <w:contextualSpacing/>
            </w:pPr>
            <w:r>
              <w:t>3/8</w:t>
            </w:r>
          </w:p>
        </w:tc>
        <w:tc>
          <w:tcPr>
            <w:tcW w:w="8154" w:type="dxa"/>
          </w:tcPr>
          <w:p w:rsidR="00444C92" w:rsidRDefault="00812ED7" w:rsidP="00C1102A">
            <w:pPr>
              <w:pStyle w:val="Tabletext"/>
              <w:spacing w:before="0" w:after="0"/>
              <w:contextualSpacing/>
            </w:pPr>
            <w:r>
              <w:t xml:space="preserve">Read </w:t>
            </w:r>
            <w:proofErr w:type="spellStart"/>
            <w:r>
              <w:t>chpts</w:t>
            </w:r>
            <w:proofErr w:type="spellEnd"/>
            <w:r>
              <w:t xml:space="preserve">. 5&amp;6 of </w:t>
            </w:r>
            <w:proofErr w:type="spellStart"/>
            <w:r>
              <w:t>Smallman</w:t>
            </w:r>
            <w:proofErr w:type="spellEnd"/>
            <w:r>
              <w:t xml:space="preserve"> and Brown; comment on Canvas</w:t>
            </w:r>
          </w:p>
          <w:p w:rsidR="00812ED7" w:rsidRDefault="00812ED7" w:rsidP="00812ED7">
            <w:r>
              <w:rPr>
                <w:lang w:eastAsia="en-US"/>
              </w:rPr>
              <w:t xml:space="preserve">Read </w:t>
            </w:r>
            <w:r>
              <w:rPr>
                <w:i/>
                <w:lang w:eastAsia="en-US"/>
              </w:rPr>
              <w:t xml:space="preserve">Half the Sky </w:t>
            </w:r>
            <w:r>
              <w:rPr>
                <w:lang w:eastAsia="en-US"/>
              </w:rPr>
              <w:t>selections</w:t>
            </w:r>
            <w:r>
              <w:t>; comment on Canvas</w:t>
            </w:r>
          </w:p>
          <w:p w:rsidR="00812ED7" w:rsidRPr="00812ED7" w:rsidRDefault="00812ED7" w:rsidP="00812ED7">
            <w:pPr>
              <w:rPr>
                <w:lang w:eastAsia="en-US"/>
              </w:rPr>
            </w:pPr>
            <w:r>
              <w:t>Continue “Half the Sky” documentary</w:t>
            </w:r>
          </w:p>
        </w:tc>
      </w:tr>
      <w:tr w:rsidR="005F1C5B" w:rsidRPr="00556F42" w:rsidTr="00371E37">
        <w:trPr>
          <w:trHeight w:val="288"/>
        </w:trPr>
        <w:tc>
          <w:tcPr>
            <w:tcW w:w="864" w:type="dxa"/>
            <w:tcBorders>
              <w:bottom w:val="single" w:sz="4" w:space="0" w:color="auto"/>
            </w:tcBorders>
          </w:tcPr>
          <w:p w:rsidR="005F1C5B" w:rsidRPr="00556F42" w:rsidRDefault="005F1C5B" w:rsidP="00C1102A">
            <w:pPr>
              <w:pStyle w:val="Tabletext"/>
              <w:spacing w:before="0" w:after="0"/>
              <w:contextualSpacing/>
            </w:pPr>
            <w:r w:rsidRPr="00556F42">
              <w:t>7</w:t>
            </w:r>
          </w:p>
        </w:tc>
        <w:tc>
          <w:tcPr>
            <w:tcW w:w="1440" w:type="dxa"/>
            <w:tcBorders>
              <w:bottom w:val="single" w:sz="4" w:space="0" w:color="auto"/>
            </w:tcBorders>
          </w:tcPr>
          <w:p w:rsidR="005F1C5B" w:rsidRPr="00556F42" w:rsidRDefault="00D96085" w:rsidP="00C1102A">
            <w:pPr>
              <w:pStyle w:val="Tabletext"/>
              <w:spacing w:before="0" w:after="0"/>
              <w:contextualSpacing/>
            </w:pPr>
            <w:r>
              <w:t>3/15</w:t>
            </w:r>
          </w:p>
        </w:tc>
        <w:tc>
          <w:tcPr>
            <w:tcW w:w="8154" w:type="dxa"/>
            <w:tcBorders>
              <w:bottom w:val="single" w:sz="4" w:space="0" w:color="auto"/>
            </w:tcBorders>
          </w:tcPr>
          <w:p w:rsidR="00812ED7" w:rsidRPr="00812ED7" w:rsidRDefault="00812ED7" w:rsidP="00C1102A">
            <w:pPr>
              <w:pStyle w:val="Tabletext"/>
              <w:spacing w:before="0" w:after="0"/>
              <w:contextualSpacing/>
            </w:pPr>
            <w:r>
              <w:t xml:space="preserve">Read </w:t>
            </w:r>
            <w:r>
              <w:rPr>
                <w:i/>
              </w:rPr>
              <w:t>Half the Sky</w:t>
            </w:r>
            <w:r>
              <w:t xml:space="preserve"> selections; comment on Canvas</w:t>
            </w:r>
          </w:p>
          <w:p w:rsidR="00812ED7" w:rsidRPr="00812ED7" w:rsidRDefault="00812ED7" w:rsidP="00C1102A">
            <w:pPr>
              <w:pStyle w:val="Tabletext"/>
              <w:spacing w:before="0" w:after="0"/>
              <w:contextualSpacing/>
            </w:pPr>
            <w:r>
              <w:t>Read “Embedding Possibilities” on Canvas</w:t>
            </w:r>
          </w:p>
          <w:p w:rsidR="005F1C5B" w:rsidRDefault="00812ED7" w:rsidP="00C1102A">
            <w:pPr>
              <w:pStyle w:val="Tabletext"/>
              <w:spacing w:before="0" w:after="0"/>
              <w:contextualSpacing/>
              <w:rPr>
                <w:b/>
              </w:rPr>
            </w:pPr>
            <w:r>
              <w:rPr>
                <w:b/>
              </w:rPr>
              <w:t>Review prompt for final creative project</w:t>
            </w:r>
          </w:p>
          <w:p w:rsidR="00812ED7" w:rsidRPr="00812ED7" w:rsidRDefault="00812ED7" w:rsidP="00812ED7">
            <w:pPr>
              <w:rPr>
                <w:b/>
                <w:lang w:eastAsia="en-US"/>
              </w:rPr>
            </w:pPr>
            <w:r>
              <w:rPr>
                <w:b/>
                <w:lang w:eastAsia="en-US"/>
              </w:rPr>
              <w:t>Cultural Presentations</w:t>
            </w:r>
          </w:p>
        </w:tc>
      </w:tr>
      <w:tr w:rsidR="00444C92" w:rsidRPr="00556F42" w:rsidTr="00371E37">
        <w:trPr>
          <w:trHeight w:val="288"/>
        </w:trPr>
        <w:tc>
          <w:tcPr>
            <w:tcW w:w="864" w:type="dxa"/>
            <w:tcBorders>
              <w:bottom w:val="single" w:sz="4" w:space="0" w:color="auto"/>
            </w:tcBorders>
          </w:tcPr>
          <w:p w:rsidR="00444C92" w:rsidRPr="00556F42" w:rsidRDefault="00444C92" w:rsidP="00C1102A">
            <w:pPr>
              <w:pStyle w:val="Tabletext"/>
              <w:spacing w:before="0" w:after="0"/>
              <w:contextualSpacing/>
            </w:pPr>
            <w:r w:rsidRPr="00556F42">
              <w:t>8</w:t>
            </w:r>
          </w:p>
        </w:tc>
        <w:tc>
          <w:tcPr>
            <w:tcW w:w="1440" w:type="dxa"/>
            <w:tcBorders>
              <w:bottom w:val="single" w:sz="4" w:space="0" w:color="auto"/>
            </w:tcBorders>
          </w:tcPr>
          <w:p w:rsidR="00444C92" w:rsidRPr="00556F42" w:rsidRDefault="00D96085" w:rsidP="00C1102A">
            <w:pPr>
              <w:pStyle w:val="Tabletext"/>
              <w:spacing w:before="0" w:after="0"/>
              <w:contextualSpacing/>
            </w:pPr>
            <w:r>
              <w:t>3/22</w:t>
            </w:r>
          </w:p>
        </w:tc>
        <w:tc>
          <w:tcPr>
            <w:tcW w:w="8154" w:type="dxa"/>
            <w:tcBorders>
              <w:bottom w:val="single" w:sz="4" w:space="0" w:color="auto"/>
            </w:tcBorders>
          </w:tcPr>
          <w:p w:rsidR="00E3048C" w:rsidRPr="00E3048C" w:rsidRDefault="00E3048C" w:rsidP="00C1102A">
            <w:pPr>
              <w:pStyle w:val="Tabletext"/>
              <w:spacing w:before="0" w:after="0"/>
              <w:contextualSpacing/>
            </w:pPr>
            <w:r>
              <w:t xml:space="preserve">Read </w:t>
            </w:r>
            <w:proofErr w:type="spellStart"/>
            <w:r>
              <w:t>chpts</w:t>
            </w:r>
            <w:proofErr w:type="spellEnd"/>
            <w:r>
              <w:t>. 7,8</w:t>
            </w:r>
            <w:proofErr w:type="gramStart"/>
            <w:r>
              <w:t>,&amp;</w:t>
            </w:r>
            <w:proofErr w:type="gramEnd"/>
            <w:r>
              <w:t xml:space="preserve">9 of </w:t>
            </w:r>
            <w:proofErr w:type="spellStart"/>
            <w:r>
              <w:t>Smallman</w:t>
            </w:r>
            <w:proofErr w:type="spellEnd"/>
            <w:r>
              <w:t xml:space="preserve"> and Brown; Comment on Canvas</w:t>
            </w:r>
          </w:p>
          <w:p w:rsidR="00444C92" w:rsidRDefault="00812ED7" w:rsidP="00C1102A">
            <w:pPr>
              <w:pStyle w:val="Tabletext"/>
              <w:spacing w:before="0" w:after="0"/>
              <w:contextualSpacing/>
              <w:rPr>
                <w:b/>
              </w:rPr>
            </w:pPr>
            <w:r>
              <w:rPr>
                <w:b/>
              </w:rPr>
              <w:t>Cultural Presentations</w:t>
            </w:r>
          </w:p>
          <w:p w:rsidR="00E3048C" w:rsidRPr="00E3048C" w:rsidRDefault="00E3048C" w:rsidP="00E3048C">
            <w:pPr>
              <w:rPr>
                <w:b/>
                <w:lang w:eastAsia="en-US"/>
              </w:rPr>
            </w:pPr>
            <w:r>
              <w:rPr>
                <w:b/>
                <w:lang w:eastAsia="en-US"/>
              </w:rPr>
              <w:t>Local Issue Presentation assigned</w:t>
            </w:r>
          </w:p>
        </w:tc>
      </w:tr>
      <w:tr w:rsidR="005F1C5B" w:rsidRPr="00556F42" w:rsidTr="00371E37">
        <w:trPr>
          <w:trHeight w:val="288"/>
        </w:trPr>
        <w:tc>
          <w:tcPr>
            <w:tcW w:w="864" w:type="dxa"/>
          </w:tcPr>
          <w:p w:rsidR="005F1C5B" w:rsidRPr="00556F42" w:rsidRDefault="005F1C5B" w:rsidP="00C1102A">
            <w:pPr>
              <w:pStyle w:val="Tabletext"/>
              <w:spacing w:before="0" w:after="0"/>
              <w:contextualSpacing/>
            </w:pPr>
            <w:r w:rsidRPr="00556F42">
              <w:t>9</w:t>
            </w:r>
          </w:p>
        </w:tc>
        <w:tc>
          <w:tcPr>
            <w:tcW w:w="1440" w:type="dxa"/>
          </w:tcPr>
          <w:p w:rsidR="005F1C5B" w:rsidRPr="00556F42" w:rsidRDefault="00D96085" w:rsidP="00C1102A">
            <w:pPr>
              <w:pStyle w:val="Tabletext"/>
              <w:spacing w:before="0" w:after="0"/>
              <w:contextualSpacing/>
            </w:pPr>
            <w:r>
              <w:t>3/29</w:t>
            </w:r>
          </w:p>
        </w:tc>
        <w:tc>
          <w:tcPr>
            <w:tcW w:w="8154" w:type="dxa"/>
          </w:tcPr>
          <w:p w:rsidR="00E3048C" w:rsidRPr="00E3048C" w:rsidRDefault="000328EF" w:rsidP="00E3048C">
            <w:pPr>
              <w:pStyle w:val="Tabletext"/>
              <w:spacing w:before="0" w:after="0"/>
              <w:contextualSpacing/>
              <w:rPr>
                <w:b/>
              </w:rPr>
            </w:pPr>
            <w:r>
              <w:rPr>
                <w:b/>
              </w:rPr>
              <w:t>NO CLASS – SPRING BREAK</w:t>
            </w:r>
          </w:p>
        </w:tc>
      </w:tr>
      <w:tr w:rsidR="00444C92" w:rsidRPr="00556F42" w:rsidTr="00371E37">
        <w:trPr>
          <w:trHeight w:val="288"/>
        </w:trPr>
        <w:tc>
          <w:tcPr>
            <w:tcW w:w="864" w:type="dxa"/>
          </w:tcPr>
          <w:p w:rsidR="00444C92" w:rsidRPr="00556F42" w:rsidRDefault="00444C92" w:rsidP="00C1102A">
            <w:pPr>
              <w:pStyle w:val="Tabletext"/>
              <w:spacing w:before="0" w:after="0"/>
              <w:contextualSpacing/>
            </w:pPr>
            <w:r w:rsidRPr="00556F42">
              <w:t>10</w:t>
            </w:r>
          </w:p>
        </w:tc>
        <w:tc>
          <w:tcPr>
            <w:tcW w:w="1440" w:type="dxa"/>
          </w:tcPr>
          <w:p w:rsidR="00444C92" w:rsidRPr="00556F42" w:rsidRDefault="00D96085" w:rsidP="00C1102A">
            <w:pPr>
              <w:pStyle w:val="Tabletext"/>
              <w:spacing w:before="0" w:after="0"/>
              <w:contextualSpacing/>
            </w:pPr>
            <w:r>
              <w:t>4/5</w:t>
            </w:r>
          </w:p>
        </w:tc>
        <w:tc>
          <w:tcPr>
            <w:tcW w:w="8154" w:type="dxa"/>
          </w:tcPr>
          <w:p w:rsidR="00444C92" w:rsidRDefault="00812ED7" w:rsidP="00C1102A">
            <w:pPr>
              <w:pStyle w:val="Tabletext"/>
              <w:spacing w:before="0" w:after="0"/>
              <w:contextualSpacing/>
            </w:pPr>
            <w:r>
              <w:t xml:space="preserve">Read </w:t>
            </w:r>
            <w:r>
              <w:rPr>
                <w:i/>
              </w:rPr>
              <w:t xml:space="preserve">Half the Sky </w:t>
            </w:r>
            <w:r>
              <w:t>selections; comment on Canvas</w:t>
            </w:r>
          </w:p>
          <w:p w:rsidR="00812ED7" w:rsidRDefault="00812ED7" w:rsidP="00812ED7">
            <w:pPr>
              <w:rPr>
                <w:b/>
                <w:lang w:eastAsia="en-US"/>
              </w:rPr>
            </w:pPr>
            <w:r w:rsidRPr="00812ED7">
              <w:rPr>
                <w:b/>
                <w:lang w:eastAsia="en-US"/>
              </w:rPr>
              <w:t>Proposal due for final project</w:t>
            </w:r>
          </w:p>
          <w:p w:rsidR="00E3048C" w:rsidRPr="00812ED7" w:rsidRDefault="00E3048C" w:rsidP="00812ED7">
            <w:pPr>
              <w:rPr>
                <w:b/>
                <w:lang w:eastAsia="en-US"/>
              </w:rPr>
            </w:pPr>
            <w:r>
              <w:rPr>
                <w:b/>
                <w:lang w:eastAsia="en-US"/>
              </w:rPr>
              <w:t>Annotated Bibliography assigned</w:t>
            </w:r>
          </w:p>
        </w:tc>
      </w:tr>
      <w:tr w:rsidR="005F1C5B" w:rsidRPr="00556F42" w:rsidTr="00371E37">
        <w:trPr>
          <w:trHeight w:val="288"/>
        </w:trPr>
        <w:tc>
          <w:tcPr>
            <w:tcW w:w="864" w:type="dxa"/>
            <w:tcBorders>
              <w:bottom w:val="single" w:sz="4" w:space="0" w:color="auto"/>
            </w:tcBorders>
          </w:tcPr>
          <w:p w:rsidR="005F1C5B" w:rsidRPr="00556F42" w:rsidRDefault="005F1C5B" w:rsidP="00C1102A">
            <w:pPr>
              <w:pStyle w:val="Tabletext"/>
              <w:spacing w:before="0" w:after="0"/>
              <w:contextualSpacing/>
            </w:pPr>
            <w:r w:rsidRPr="00556F42">
              <w:t>11</w:t>
            </w:r>
          </w:p>
        </w:tc>
        <w:tc>
          <w:tcPr>
            <w:tcW w:w="1440" w:type="dxa"/>
            <w:tcBorders>
              <w:bottom w:val="single" w:sz="4" w:space="0" w:color="auto"/>
            </w:tcBorders>
          </w:tcPr>
          <w:p w:rsidR="005F1C5B" w:rsidRPr="00556F42" w:rsidRDefault="00D96085" w:rsidP="00C1102A">
            <w:pPr>
              <w:pStyle w:val="Tabletext"/>
              <w:spacing w:before="0" w:after="0"/>
              <w:contextualSpacing/>
            </w:pPr>
            <w:r>
              <w:t>4/12</w:t>
            </w:r>
          </w:p>
        </w:tc>
        <w:tc>
          <w:tcPr>
            <w:tcW w:w="8154" w:type="dxa"/>
            <w:tcBorders>
              <w:bottom w:val="single" w:sz="4" w:space="0" w:color="auto"/>
            </w:tcBorders>
          </w:tcPr>
          <w:p w:rsidR="005F1C5B" w:rsidRPr="00E3048C" w:rsidRDefault="00E3048C" w:rsidP="00C1102A">
            <w:pPr>
              <w:pStyle w:val="Tabletext"/>
              <w:spacing w:before="0" w:after="0"/>
              <w:contextualSpacing/>
              <w:rPr>
                <w:b/>
              </w:rPr>
            </w:pPr>
            <w:r>
              <w:rPr>
                <w:b/>
              </w:rPr>
              <w:t>Local Issue Presentations</w:t>
            </w:r>
          </w:p>
        </w:tc>
      </w:tr>
      <w:tr w:rsidR="00444C92" w:rsidRPr="00556F42" w:rsidTr="00371E37">
        <w:trPr>
          <w:trHeight w:val="288"/>
        </w:trPr>
        <w:tc>
          <w:tcPr>
            <w:tcW w:w="864" w:type="dxa"/>
            <w:tcBorders>
              <w:bottom w:val="single" w:sz="4" w:space="0" w:color="auto"/>
            </w:tcBorders>
          </w:tcPr>
          <w:p w:rsidR="00444C92" w:rsidRPr="00556F42" w:rsidRDefault="00444C92" w:rsidP="00C1102A">
            <w:pPr>
              <w:pStyle w:val="Tabletext"/>
              <w:spacing w:before="0" w:after="0"/>
              <w:contextualSpacing/>
            </w:pPr>
            <w:r w:rsidRPr="00556F42">
              <w:t>12</w:t>
            </w:r>
          </w:p>
        </w:tc>
        <w:tc>
          <w:tcPr>
            <w:tcW w:w="1440" w:type="dxa"/>
            <w:tcBorders>
              <w:bottom w:val="single" w:sz="4" w:space="0" w:color="auto"/>
            </w:tcBorders>
          </w:tcPr>
          <w:p w:rsidR="00444C92" w:rsidRPr="00556F42" w:rsidRDefault="00D96085" w:rsidP="00C1102A">
            <w:pPr>
              <w:pStyle w:val="Tabletext"/>
              <w:spacing w:before="0" w:after="0"/>
              <w:contextualSpacing/>
            </w:pPr>
            <w:r>
              <w:t>4/19</w:t>
            </w:r>
          </w:p>
        </w:tc>
        <w:tc>
          <w:tcPr>
            <w:tcW w:w="8154" w:type="dxa"/>
            <w:tcBorders>
              <w:bottom w:val="single" w:sz="4" w:space="0" w:color="auto"/>
            </w:tcBorders>
          </w:tcPr>
          <w:p w:rsidR="00E3048C" w:rsidRPr="00E3048C" w:rsidRDefault="00E3048C" w:rsidP="00E3048C">
            <w:pPr>
              <w:pStyle w:val="Tabletext"/>
              <w:spacing w:before="0" w:after="0"/>
              <w:contextualSpacing/>
            </w:pPr>
            <w:r>
              <w:t xml:space="preserve">Read </w:t>
            </w:r>
            <w:proofErr w:type="spellStart"/>
            <w:r>
              <w:rPr>
                <w:i/>
              </w:rPr>
              <w:t>Americanah</w:t>
            </w:r>
            <w:proofErr w:type="spellEnd"/>
            <w:r>
              <w:t xml:space="preserve"> to </w:t>
            </w:r>
            <w:proofErr w:type="spellStart"/>
            <w:r>
              <w:t>chpt</w:t>
            </w:r>
            <w:proofErr w:type="spellEnd"/>
            <w:r>
              <w:t>. 16; comment on Canvas</w:t>
            </w:r>
          </w:p>
          <w:p w:rsidR="00E3048C" w:rsidRPr="00E3048C" w:rsidRDefault="00E3048C" w:rsidP="00E3048C">
            <w:pPr>
              <w:pStyle w:val="Tabletext"/>
              <w:spacing w:before="0" w:after="0"/>
              <w:contextualSpacing/>
            </w:pPr>
            <w:r>
              <w:rPr>
                <w:b/>
              </w:rPr>
              <w:t xml:space="preserve">Continue Local Issue Presentations </w:t>
            </w:r>
            <w:r>
              <w:t>(if needed)</w:t>
            </w:r>
          </w:p>
          <w:p w:rsidR="00444C92" w:rsidRPr="00E3048C" w:rsidRDefault="00E3048C" w:rsidP="00E3048C">
            <w:pPr>
              <w:pStyle w:val="Tabletext"/>
              <w:spacing w:before="0" w:after="0"/>
              <w:contextualSpacing/>
              <w:rPr>
                <w:b/>
              </w:rPr>
            </w:pPr>
            <w:r>
              <w:rPr>
                <w:b/>
              </w:rPr>
              <w:t>Paper #2 assigned: Global Citizen Profile (2 pages, double spaced)</w:t>
            </w:r>
          </w:p>
        </w:tc>
      </w:tr>
      <w:tr w:rsidR="005F1C5B" w:rsidRPr="00556F42" w:rsidTr="00371E37">
        <w:trPr>
          <w:trHeight w:val="288"/>
        </w:trPr>
        <w:tc>
          <w:tcPr>
            <w:tcW w:w="864" w:type="dxa"/>
          </w:tcPr>
          <w:p w:rsidR="005F1C5B" w:rsidRPr="00556F42" w:rsidRDefault="005F1C5B" w:rsidP="00C1102A">
            <w:pPr>
              <w:pStyle w:val="Tabletext"/>
              <w:spacing w:before="0" w:after="0"/>
              <w:contextualSpacing/>
            </w:pPr>
            <w:r w:rsidRPr="00556F42">
              <w:lastRenderedPageBreak/>
              <w:t>13</w:t>
            </w:r>
          </w:p>
        </w:tc>
        <w:tc>
          <w:tcPr>
            <w:tcW w:w="1440" w:type="dxa"/>
          </w:tcPr>
          <w:p w:rsidR="005F1C5B" w:rsidRPr="00556F42" w:rsidRDefault="00D96085" w:rsidP="00C1102A">
            <w:pPr>
              <w:pStyle w:val="Tabletext"/>
              <w:spacing w:before="0" w:after="0"/>
              <w:contextualSpacing/>
            </w:pPr>
            <w:r>
              <w:t>4/26</w:t>
            </w:r>
          </w:p>
        </w:tc>
        <w:tc>
          <w:tcPr>
            <w:tcW w:w="8154" w:type="dxa"/>
            <w:shd w:val="clear" w:color="auto" w:fill="auto"/>
          </w:tcPr>
          <w:p w:rsidR="00E3048C" w:rsidRPr="00E3048C" w:rsidRDefault="00E3048C" w:rsidP="00E3048C">
            <w:pPr>
              <w:pStyle w:val="Tabletext"/>
              <w:spacing w:before="0" w:after="0"/>
              <w:contextualSpacing/>
            </w:pPr>
            <w:r>
              <w:t xml:space="preserve">Read </w:t>
            </w:r>
            <w:proofErr w:type="spellStart"/>
            <w:r>
              <w:rPr>
                <w:i/>
              </w:rPr>
              <w:t>Americanah</w:t>
            </w:r>
            <w:proofErr w:type="spellEnd"/>
            <w:r>
              <w:rPr>
                <w:i/>
              </w:rPr>
              <w:t xml:space="preserve"> </w:t>
            </w:r>
            <w:r>
              <w:t xml:space="preserve">to </w:t>
            </w:r>
            <w:proofErr w:type="spellStart"/>
            <w:r>
              <w:t>chpt</w:t>
            </w:r>
            <w:proofErr w:type="spellEnd"/>
            <w:r>
              <w:t>. 35; comment on Canvas</w:t>
            </w:r>
          </w:p>
          <w:p w:rsidR="005F1C5B" w:rsidRPr="00E3048C" w:rsidRDefault="00E3048C" w:rsidP="00C1102A">
            <w:pPr>
              <w:pStyle w:val="Tabletext"/>
              <w:spacing w:before="0" w:after="0"/>
              <w:contextualSpacing/>
              <w:rPr>
                <w:b/>
              </w:rPr>
            </w:pPr>
            <w:r>
              <w:rPr>
                <w:b/>
              </w:rPr>
              <w:t>Paper #2 DUE</w:t>
            </w:r>
          </w:p>
        </w:tc>
      </w:tr>
      <w:tr w:rsidR="005F1C5B" w:rsidRPr="00556F42" w:rsidTr="00371E37">
        <w:trPr>
          <w:trHeight w:val="288"/>
        </w:trPr>
        <w:tc>
          <w:tcPr>
            <w:tcW w:w="864" w:type="dxa"/>
          </w:tcPr>
          <w:p w:rsidR="005F1C5B" w:rsidRPr="00556F42" w:rsidRDefault="005F1C5B" w:rsidP="00C1102A">
            <w:pPr>
              <w:pStyle w:val="Tabletext"/>
              <w:spacing w:before="0" w:after="0"/>
              <w:contextualSpacing/>
            </w:pPr>
            <w:r w:rsidRPr="00556F42">
              <w:t>14</w:t>
            </w:r>
          </w:p>
        </w:tc>
        <w:tc>
          <w:tcPr>
            <w:tcW w:w="1440" w:type="dxa"/>
          </w:tcPr>
          <w:p w:rsidR="005F1C5B" w:rsidRPr="00556F42" w:rsidRDefault="00D96085" w:rsidP="00C1102A">
            <w:pPr>
              <w:pStyle w:val="Tabletext"/>
              <w:spacing w:before="0" w:after="0"/>
              <w:contextualSpacing/>
            </w:pPr>
            <w:r>
              <w:t>5/3</w:t>
            </w:r>
          </w:p>
        </w:tc>
        <w:tc>
          <w:tcPr>
            <w:tcW w:w="8154" w:type="dxa"/>
            <w:shd w:val="clear" w:color="auto" w:fill="auto"/>
          </w:tcPr>
          <w:p w:rsidR="005F1C5B" w:rsidRDefault="00E3048C" w:rsidP="00C1102A">
            <w:pPr>
              <w:pStyle w:val="Tabletext"/>
              <w:spacing w:before="0" w:after="0"/>
              <w:contextualSpacing/>
              <w:rPr>
                <w:b/>
              </w:rPr>
            </w:pPr>
            <w:r>
              <w:rPr>
                <w:b/>
              </w:rPr>
              <w:t>Annotated bibliography DUE</w:t>
            </w:r>
          </w:p>
          <w:p w:rsidR="00DB1CA7" w:rsidRPr="00DB1CA7" w:rsidRDefault="00DB1CA7" w:rsidP="00DB1CA7">
            <w:pPr>
              <w:rPr>
                <w:lang w:eastAsia="en-US"/>
              </w:rPr>
            </w:pPr>
            <w:r>
              <w:rPr>
                <w:lang w:eastAsia="en-US"/>
              </w:rPr>
              <w:t xml:space="preserve">Read </w:t>
            </w:r>
            <w:proofErr w:type="spellStart"/>
            <w:r>
              <w:rPr>
                <w:lang w:eastAsia="en-US"/>
              </w:rPr>
              <w:t>chpts</w:t>
            </w:r>
            <w:proofErr w:type="spellEnd"/>
            <w:r>
              <w:rPr>
                <w:lang w:eastAsia="en-US"/>
              </w:rPr>
              <w:t xml:space="preserve">. 10&amp;11 of </w:t>
            </w:r>
            <w:proofErr w:type="spellStart"/>
            <w:r>
              <w:rPr>
                <w:lang w:eastAsia="en-US"/>
              </w:rPr>
              <w:t>Smallman</w:t>
            </w:r>
            <w:proofErr w:type="spellEnd"/>
            <w:r>
              <w:rPr>
                <w:lang w:eastAsia="en-US"/>
              </w:rPr>
              <w:t xml:space="preserve"> and Brown; comment on Canvas</w:t>
            </w:r>
          </w:p>
          <w:p w:rsidR="00E3048C" w:rsidRPr="00E3048C" w:rsidRDefault="00E3048C" w:rsidP="00E3048C">
            <w:pPr>
              <w:rPr>
                <w:lang w:eastAsia="en-US"/>
              </w:rPr>
            </w:pPr>
            <w:r>
              <w:rPr>
                <w:lang w:eastAsia="en-US"/>
              </w:rPr>
              <w:t>Catch up if needed</w:t>
            </w:r>
          </w:p>
        </w:tc>
      </w:tr>
      <w:tr w:rsidR="005F1C5B" w:rsidRPr="00556F42" w:rsidTr="00371E37">
        <w:trPr>
          <w:trHeight w:val="288"/>
        </w:trPr>
        <w:tc>
          <w:tcPr>
            <w:tcW w:w="864" w:type="dxa"/>
          </w:tcPr>
          <w:p w:rsidR="005F1C5B" w:rsidRPr="00556F42" w:rsidRDefault="005F1C5B" w:rsidP="00C1102A">
            <w:pPr>
              <w:pStyle w:val="Tabletext"/>
              <w:spacing w:before="0" w:after="0"/>
              <w:contextualSpacing/>
            </w:pPr>
            <w:r w:rsidRPr="00556F42">
              <w:t>15</w:t>
            </w:r>
          </w:p>
        </w:tc>
        <w:tc>
          <w:tcPr>
            <w:tcW w:w="1440" w:type="dxa"/>
          </w:tcPr>
          <w:p w:rsidR="005F1C5B" w:rsidRPr="00556F42" w:rsidRDefault="00D96085" w:rsidP="00C1102A">
            <w:pPr>
              <w:pStyle w:val="Tabletext"/>
              <w:spacing w:before="0" w:after="0"/>
              <w:contextualSpacing/>
            </w:pPr>
            <w:r>
              <w:t>5/10</w:t>
            </w:r>
          </w:p>
        </w:tc>
        <w:tc>
          <w:tcPr>
            <w:tcW w:w="8154" w:type="dxa"/>
          </w:tcPr>
          <w:p w:rsidR="00E3048C" w:rsidRPr="00E3048C" w:rsidRDefault="00E3048C" w:rsidP="00E3048C">
            <w:pPr>
              <w:pStyle w:val="Tabletext"/>
              <w:spacing w:before="0" w:after="0"/>
              <w:contextualSpacing/>
            </w:pPr>
            <w:r>
              <w:t xml:space="preserve">Finish </w:t>
            </w:r>
            <w:proofErr w:type="spellStart"/>
            <w:r>
              <w:rPr>
                <w:i/>
              </w:rPr>
              <w:t>Americanah</w:t>
            </w:r>
            <w:proofErr w:type="spellEnd"/>
            <w:r>
              <w:t>; comment on Canvas</w:t>
            </w:r>
          </w:p>
          <w:p w:rsidR="005F1C5B" w:rsidRPr="00E3048C" w:rsidRDefault="00E3048C" w:rsidP="00C1102A">
            <w:pPr>
              <w:pStyle w:val="Tabletext"/>
              <w:spacing w:before="0" w:after="0"/>
              <w:contextualSpacing/>
            </w:pPr>
            <w:r>
              <w:rPr>
                <w:b/>
              </w:rPr>
              <w:t xml:space="preserve">Draft of final project PEER WORKSHOP </w:t>
            </w:r>
            <w:r>
              <w:t>(mandatory participation)</w:t>
            </w:r>
          </w:p>
        </w:tc>
      </w:tr>
      <w:tr w:rsidR="00444C92" w:rsidRPr="00556F42" w:rsidTr="00371E37">
        <w:trPr>
          <w:trHeight w:val="288"/>
        </w:trPr>
        <w:tc>
          <w:tcPr>
            <w:tcW w:w="864" w:type="dxa"/>
          </w:tcPr>
          <w:p w:rsidR="00901685" w:rsidRPr="00556F42" w:rsidRDefault="00444C92" w:rsidP="00C1102A">
            <w:pPr>
              <w:pStyle w:val="Tabletext"/>
              <w:spacing w:before="0" w:after="0"/>
              <w:contextualSpacing/>
            </w:pPr>
            <w:r w:rsidRPr="00556F42">
              <w:t>16</w:t>
            </w:r>
          </w:p>
        </w:tc>
        <w:tc>
          <w:tcPr>
            <w:tcW w:w="1440" w:type="dxa"/>
          </w:tcPr>
          <w:p w:rsidR="00444C92" w:rsidRPr="00556F42" w:rsidRDefault="00D96085" w:rsidP="00C1102A">
            <w:pPr>
              <w:pStyle w:val="Tabletext"/>
              <w:spacing w:before="0" w:after="0"/>
              <w:contextualSpacing/>
            </w:pPr>
            <w:r>
              <w:t>5/17</w:t>
            </w:r>
          </w:p>
        </w:tc>
        <w:tc>
          <w:tcPr>
            <w:tcW w:w="8154" w:type="dxa"/>
          </w:tcPr>
          <w:p w:rsidR="00096A0B" w:rsidRPr="00556F42" w:rsidRDefault="000328EF" w:rsidP="00C1102A">
            <w:pPr>
              <w:pStyle w:val="Tabletext"/>
              <w:spacing w:before="0" w:after="0"/>
              <w:contextualSpacing/>
            </w:pPr>
            <w:r>
              <w:rPr>
                <w:b/>
              </w:rPr>
              <w:t>NO CLASS – “DEAD” DAY</w:t>
            </w:r>
            <w:r w:rsidR="00096A0B" w:rsidRPr="00556F42">
              <w:t xml:space="preserve"> </w:t>
            </w:r>
          </w:p>
        </w:tc>
      </w:tr>
      <w:tr w:rsidR="00444C92" w:rsidRPr="00556F42" w:rsidTr="00371E37">
        <w:trPr>
          <w:trHeight w:val="288"/>
        </w:trPr>
        <w:tc>
          <w:tcPr>
            <w:tcW w:w="864" w:type="dxa"/>
          </w:tcPr>
          <w:p w:rsidR="00444C92" w:rsidRPr="00556F42" w:rsidRDefault="00444C92" w:rsidP="00C1102A">
            <w:pPr>
              <w:pStyle w:val="Tabletext"/>
              <w:spacing w:before="0" w:after="0"/>
              <w:contextualSpacing/>
            </w:pPr>
            <w:r w:rsidRPr="00556F42">
              <w:t>Final Exam</w:t>
            </w:r>
          </w:p>
        </w:tc>
        <w:tc>
          <w:tcPr>
            <w:tcW w:w="1440" w:type="dxa"/>
          </w:tcPr>
          <w:p w:rsidR="00444C92" w:rsidRDefault="00D96085" w:rsidP="00C1102A">
            <w:pPr>
              <w:pStyle w:val="Tabletext"/>
              <w:spacing w:before="0" w:after="0"/>
              <w:contextualSpacing/>
            </w:pPr>
            <w:r>
              <w:t>MONDAY</w:t>
            </w:r>
          </w:p>
          <w:p w:rsidR="00D96085" w:rsidRPr="00D96085" w:rsidRDefault="00D96085" w:rsidP="00D96085">
            <w:pPr>
              <w:rPr>
                <w:lang w:eastAsia="en-US"/>
              </w:rPr>
            </w:pPr>
            <w:r>
              <w:rPr>
                <w:lang w:eastAsia="en-US"/>
              </w:rPr>
              <w:t>5/23</w:t>
            </w:r>
          </w:p>
        </w:tc>
        <w:tc>
          <w:tcPr>
            <w:tcW w:w="8154" w:type="dxa"/>
          </w:tcPr>
          <w:p w:rsidR="00DB1CA7" w:rsidRDefault="00D96085" w:rsidP="00C1102A">
            <w:pPr>
              <w:pStyle w:val="Tabletext"/>
              <w:spacing w:before="0" w:after="0"/>
              <w:contextualSpacing/>
            </w:pPr>
            <w:r>
              <w:t>2:45-5:00pm</w:t>
            </w:r>
          </w:p>
          <w:p w:rsidR="00444C92" w:rsidRDefault="00DB1CA7" w:rsidP="00DB1CA7">
            <w:pPr>
              <w:rPr>
                <w:lang w:eastAsia="en-US"/>
              </w:rPr>
            </w:pPr>
            <w:r>
              <w:rPr>
                <w:lang w:eastAsia="en-US"/>
              </w:rPr>
              <w:t xml:space="preserve">Read </w:t>
            </w:r>
            <w:proofErr w:type="spellStart"/>
            <w:r>
              <w:rPr>
                <w:lang w:eastAsia="en-US"/>
              </w:rPr>
              <w:t>chpts</w:t>
            </w:r>
            <w:proofErr w:type="spellEnd"/>
            <w:r>
              <w:rPr>
                <w:lang w:eastAsia="en-US"/>
              </w:rPr>
              <w:t xml:space="preserve">. 12&amp;13 of </w:t>
            </w:r>
            <w:proofErr w:type="spellStart"/>
            <w:r>
              <w:rPr>
                <w:lang w:eastAsia="en-US"/>
              </w:rPr>
              <w:t>Smallman</w:t>
            </w:r>
            <w:proofErr w:type="spellEnd"/>
            <w:r>
              <w:rPr>
                <w:lang w:eastAsia="en-US"/>
              </w:rPr>
              <w:t xml:space="preserve"> and Brown; comment on Canvas</w:t>
            </w:r>
          </w:p>
          <w:p w:rsidR="00E3048C" w:rsidRPr="00E3048C" w:rsidRDefault="00E3048C" w:rsidP="00D96085">
            <w:pPr>
              <w:rPr>
                <w:b/>
                <w:lang w:eastAsia="en-US"/>
              </w:rPr>
            </w:pPr>
            <w:r>
              <w:rPr>
                <w:b/>
                <w:lang w:eastAsia="en-US"/>
              </w:rPr>
              <w:t>Final project DUE; f</w:t>
            </w:r>
            <w:r w:rsidRPr="00E3048C">
              <w:rPr>
                <w:b/>
                <w:lang w:eastAsia="en-US"/>
              </w:rPr>
              <w:t>inal presentations</w:t>
            </w:r>
          </w:p>
          <w:p w:rsidR="00D96085" w:rsidRPr="00D96085" w:rsidRDefault="00D96085" w:rsidP="00D96085">
            <w:pPr>
              <w:rPr>
                <w:b/>
                <w:lang w:eastAsia="en-US"/>
              </w:rPr>
            </w:pPr>
            <w:r>
              <w:rPr>
                <w:b/>
                <w:lang w:eastAsia="en-US"/>
              </w:rPr>
              <w:t>ATTENDENCE IS MANDATORY</w:t>
            </w:r>
          </w:p>
        </w:tc>
      </w:tr>
    </w:tbl>
    <w:p w:rsidR="00A4266F" w:rsidRPr="00556F42" w:rsidRDefault="00A4266F" w:rsidP="00C1102A">
      <w:pPr>
        <w:contextualSpacing/>
      </w:pPr>
    </w:p>
    <w:p w:rsidR="005B40C1" w:rsidRPr="00556F42" w:rsidRDefault="005B40C1" w:rsidP="00C1102A">
      <w:pPr>
        <w:contextualSpacing/>
        <w:jc w:val="right"/>
      </w:pPr>
    </w:p>
    <w:sectPr w:rsidR="005B40C1" w:rsidRPr="00556F42" w:rsidSect="007509BA">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23E" w:rsidRDefault="0052723E">
      <w:r>
        <w:separator/>
      </w:r>
    </w:p>
  </w:endnote>
  <w:endnote w:type="continuationSeparator" w:id="0">
    <w:p w:rsidR="0052723E" w:rsidRDefault="0052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FB1" w:rsidRDefault="00480D70" w:rsidP="00E22102">
    <w:pPr>
      <w:pStyle w:val="Footer"/>
      <w:tabs>
        <w:tab w:val="clear" w:pos="8640"/>
        <w:tab w:val="right" w:pos="8190"/>
      </w:tabs>
      <w:ind w:right="360"/>
    </w:pPr>
    <w:r>
      <w:t>GLST 164: Seminar in Global Citizenship</w:t>
    </w:r>
    <w:r w:rsidR="000F5FB1">
      <w:t xml:space="preserve">, </w:t>
    </w:r>
    <w:r>
      <w:t>Sec. 1</w:t>
    </w:r>
    <w:r w:rsidR="000F5FB1">
      <w:t xml:space="preserve">, </w:t>
    </w:r>
    <w:r>
      <w:t xml:space="preserve">spring </w:t>
    </w:r>
    <w:r w:rsidR="00555561">
      <w:t>2016</w:t>
    </w:r>
    <w:r w:rsidR="000F5FB1">
      <w:tab/>
      <w:t xml:space="preserve">Page </w:t>
    </w:r>
    <w:r w:rsidR="003805A7">
      <w:rPr>
        <w:rStyle w:val="PageNumber"/>
      </w:rPr>
      <w:fldChar w:fldCharType="begin"/>
    </w:r>
    <w:r w:rsidR="000F5FB1">
      <w:rPr>
        <w:rStyle w:val="PageNumber"/>
      </w:rPr>
      <w:instrText xml:space="preserve"> PAGE </w:instrText>
    </w:r>
    <w:r w:rsidR="003805A7">
      <w:rPr>
        <w:rStyle w:val="PageNumber"/>
      </w:rPr>
      <w:fldChar w:fldCharType="separate"/>
    </w:r>
    <w:r w:rsidR="008D0838">
      <w:rPr>
        <w:rStyle w:val="PageNumber"/>
        <w:noProof/>
      </w:rPr>
      <w:t>1</w:t>
    </w:r>
    <w:r w:rsidR="003805A7">
      <w:rPr>
        <w:rStyle w:val="PageNumber"/>
      </w:rPr>
      <w:fldChar w:fldCharType="end"/>
    </w:r>
    <w:r w:rsidR="000F5FB1">
      <w:rPr>
        <w:rStyle w:val="PageNumber"/>
      </w:rPr>
      <w:t xml:space="preserve"> of </w:t>
    </w:r>
    <w:r w:rsidR="003805A7">
      <w:rPr>
        <w:rStyle w:val="PageNumber"/>
      </w:rPr>
      <w:fldChar w:fldCharType="begin"/>
    </w:r>
    <w:r w:rsidR="000F5FB1">
      <w:rPr>
        <w:rStyle w:val="PageNumber"/>
      </w:rPr>
      <w:instrText xml:space="preserve"> NUMPAGES </w:instrText>
    </w:r>
    <w:r w:rsidR="003805A7">
      <w:rPr>
        <w:rStyle w:val="PageNumber"/>
      </w:rPr>
      <w:fldChar w:fldCharType="separate"/>
    </w:r>
    <w:r w:rsidR="008D0838">
      <w:rPr>
        <w:rStyle w:val="PageNumber"/>
        <w:noProof/>
      </w:rPr>
      <w:t>10</w:t>
    </w:r>
    <w:r w:rsidR="003805A7">
      <w:rPr>
        <w:rStyle w:val="PageNumber"/>
      </w:rPr>
      <w:fldChar w:fldCharType="end"/>
    </w:r>
    <w:r w:rsidR="000F5FB1">
      <w:t xml:space="preserve"> </w:t>
    </w:r>
    <w:r w:rsidR="000F5FB1">
      <w:br/>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23E" w:rsidRDefault="0052723E">
      <w:r>
        <w:separator/>
      </w:r>
    </w:p>
  </w:footnote>
  <w:footnote w:type="continuationSeparator" w:id="0">
    <w:p w:rsidR="0052723E" w:rsidRDefault="0052723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0C4A0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0A3EAC"/>
    <w:multiLevelType w:val="hybridMultilevel"/>
    <w:tmpl w:val="EEA2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42384A"/>
    <w:multiLevelType w:val="hybridMultilevel"/>
    <w:tmpl w:val="24729E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1F2E8D"/>
    <w:multiLevelType w:val="hybridMultilevel"/>
    <w:tmpl w:val="8446DA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0CD341D"/>
    <w:multiLevelType w:val="hybridMultilevel"/>
    <w:tmpl w:val="F6BAE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8">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3">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2"/>
  </w:num>
  <w:num w:numId="3">
    <w:abstractNumId w:val="11"/>
  </w:num>
  <w:num w:numId="4">
    <w:abstractNumId w:val="17"/>
  </w:num>
  <w:num w:numId="5">
    <w:abstractNumId w:val="0"/>
  </w:num>
  <w:num w:numId="6">
    <w:abstractNumId w:val="10"/>
  </w:num>
  <w:num w:numId="7">
    <w:abstractNumId w:val="6"/>
  </w:num>
  <w:num w:numId="8">
    <w:abstractNumId w:val="19"/>
  </w:num>
  <w:num w:numId="9">
    <w:abstractNumId w:val="2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4"/>
  </w:num>
  <w:num w:numId="13">
    <w:abstractNumId w:val="1"/>
  </w:num>
  <w:num w:numId="14">
    <w:abstractNumId w:val="8"/>
  </w:num>
  <w:num w:numId="15">
    <w:abstractNumId w:val="24"/>
  </w:num>
  <w:num w:numId="16">
    <w:abstractNumId w:val="3"/>
  </w:num>
  <w:num w:numId="17">
    <w:abstractNumId w:val="15"/>
  </w:num>
  <w:num w:numId="18">
    <w:abstractNumId w:val="5"/>
  </w:num>
  <w:num w:numId="19">
    <w:abstractNumId w:val="4"/>
  </w:num>
  <w:num w:numId="20">
    <w:abstractNumId w:val="16"/>
  </w:num>
  <w:num w:numId="21">
    <w:abstractNumId w:val="21"/>
  </w:num>
  <w:num w:numId="22">
    <w:abstractNumId w:val="18"/>
  </w:num>
  <w:num w:numId="23">
    <w:abstractNumId w:val="7"/>
  </w:num>
  <w:num w:numId="24">
    <w:abstractNumId w:val="23"/>
  </w:num>
  <w:num w:numId="25">
    <w:abstractNumId w:val="1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fuchsia"/>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92"/>
    <w:rsid w:val="000079CC"/>
    <w:rsid w:val="000105D9"/>
    <w:rsid w:val="0001310F"/>
    <w:rsid w:val="000237AE"/>
    <w:rsid w:val="000246E9"/>
    <w:rsid w:val="00025854"/>
    <w:rsid w:val="00031218"/>
    <w:rsid w:val="000328EF"/>
    <w:rsid w:val="0003291E"/>
    <w:rsid w:val="00033F38"/>
    <w:rsid w:val="00035655"/>
    <w:rsid w:val="000379A5"/>
    <w:rsid w:val="00041144"/>
    <w:rsid w:val="00050108"/>
    <w:rsid w:val="00054A92"/>
    <w:rsid w:val="000553BA"/>
    <w:rsid w:val="000573EF"/>
    <w:rsid w:val="00057B93"/>
    <w:rsid w:val="000633B4"/>
    <w:rsid w:val="00067585"/>
    <w:rsid w:val="000774AF"/>
    <w:rsid w:val="0008293C"/>
    <w:rsid w:val="00084B7C"/>
    <w:rsid w:val="00086ED1"/>
    <w:rsid w:val="000903F4"/>
    <w:rsid w:val="00092867"/>
    <w:rsid w:val="00096A0B"/>
    <w:rsid w:val="000A13FF"/>
    <w:rsid w:val="000A15EB"/>
    <w:rsid w:val="000A1B43"/>
    <w:rsid w:val="000A2AD7"/>
    <w:rsid w:val="000A423A"/>
    <w:rsid w:val="000B2E81"/>
    <w:rsid w:val="000B3204"/>
    <w:rsid w:val="000B5307"/>
    <w:rsid w:val="000B59ED"/>
    <w:rsid w:val="000C0FC5"/>
    <w:rsid w:val="000C1ADA"/>
    <w:rsid w:val="000C43D7"/>
    <w:rsid w:val="000D6A65"/>
    <w:rsid w:val="000E0892"/>
    <w:rsid w:val="000E214D"/>
    <w:rsid w:val="000F32E4"/>
    <w:rsid w:val="000F3F7D"/>
    <w:rsid w:val="000F54FF"/>
    <w:rsid w:val="000F5FB1"/>
    <w:rsid w:val="000F6971"/>
    <w:rsid w:val="00101272"/>
    <w:rsid w:val="001102F8"/>
    <w:rsid w:val="00113C04"/>
    <w:rsid w:val="00120663"/>
    <w:rsid w:val="0012511A"/>
    <w:rsid w:val="00130815"/>
    <w:rsid w:val="00131489"/>
    <w:rsid w:val="0013574C"/>
    <w:rsid w:val="001416CE"/>
    <w:rsid w:val="00145568"/>
    <w:rsid w:val="00145CC6"/>
    <w:rsid w:val="00146B10"/>
    <w:rsid w:val="00150B19"/>
    <w:rsid w:val="001554C3"/>
    <w:rsid w:val="00155D80"/>
    <w:rsid w:val="00157C5A"/>
    <w:rsid w:val="00164570"/>
    <w:rsid w:val="001707AB"/>
    <w:rsid w:val="0017098E"/>
    <w:rsid w:val="00172A18"/>
    <w:rsid w:val="00174548"/>
    <w:rsid w:val="00174590"/>
    <w:rsid w:val="00174AEA"/>
    <w:rsid w:val="00181B3F"/>
    <w:rsid w:val="001965D8"/>
    <w:rsid w:val="001A5851"/>
    <w:rsid w:val="001A6119"/>
    <w:rsid w:val="001B3D42"/>
    <w:rsid w:val="001B4784"/>
    <w:rsid w:val="001B5884"/>
    <w:rsid w:val="001B5B4F"/>
    <w:rsid w:val="001C657F"/>
    <w:rsid w:val="001C69F7"/>
    <w:rsid w:val="001D3A6B"/>
    <w:rsid w:val="001E2FA7"/>
    <w:rsid w:val="001E5643"/>
    <w:rsid w:val="001E7C71"/>
    <w:rsid w:val="001F722E"/>
    <w:rsid w:val="0020209C"/>
    <w:rsid w:val="002041FF"/>
    <w:rsid w:val="0020681E"/>
    <w:rsid w:val="00211CAF"/>
    <w:rsid w:val="00211E73"/>
    <w:rsid w:val="002178EA"/>
    <w:rsid w:val="002236AB"/>
    <w:rsid w:val="00224D20"/>
    <w:rsid w:val="00225F69"/>
    <w:rsid w:val="00230347"/>
    <w:rsid w:val="002310F1"/>
    <w:rsid w:val="002320F2"/>
    <w:rsid w:val="00234EA2"/>
    <w:rsid w:val="00235BCA"/>
    <w:rsid w:val="002366F6"/>
    <w:rsid w:val="002407B7"/>
    <w:rsid w:val="00240E6F"/>
    <w:rsid w:val="002479E4"/>
    <w:rsid w:val="00247BD6"/>
    <w:rsid w:val="0025081A"/>
    <w:rsid w:val="00250CC1"/>
    <w:rsid w:val="002515E1"/>
    <w:rsid w:val="00251C18"/>
    <w:rsid w:val="0025279D"/>
    <w:rsid w:val="00276840"/>
    <w:rsid w:val="00282A22"/>
    <w:rsid w:val="00285E03"/>
    <w:rsid w:val="00287E5F"/>
    <w:rsid w:val="002A5E61"/>
    <w:rsid w:val="002B6966"/>
    <w:rsid w:val="002C4764"/>
    <w:rsid w:val="002D09BF"/>
    <w:rsid w:val="002D1995"/>
    <w:rsid w:val="002E0DEE"/>
    <w:rsid w:val="002E5623"/>
    <w:rsid w:val="002E617F"/>
    <w:rsid w:val="002F4247"/>
    <w:rsid w:val="002F596B"/>
    <w:rsid w:val="002F5C2F"/>
    <w:rsid w:val="00303509"/>
    <w:rsid w:val="003039FE"/>
    <w:rsid w:val="00310261"/>
    <w:rsid w:val="00310968"/>
    <w:rsid w:val="00310987"/>
    <w:rsid w:val="00311B40"/>
    <w:rsid w:val="0031473B"/>
    <w:rsid w:val="00317530"/>
    <w:rsid w:val="00322CB4"/>
    <w:rsid w:val="00322D70"/>
    <w:rsid w:val="00324601"/>
    <w:rsid w:val="0032567E"/>
    <w:rsid w:val="00326BC8"/>
    <w:rsid w:val="0032789D"/>
    <w:rsid w:val="00332763"/>
    <w:rsid w:val="00333EE5"/>
    <w:rsid w:val="003350FA"/>
    <w:rsid w:val="00340570"/>
    <w:rsid w:val="00340807"/>
    <w:rsid w:val="00342B0E"/>
    <w:rsid w:val="003447CB"/>
    <w:rsid w:val="00344B6C"/>
    <w:rsid w:val="00356ED8"/>
    <w:rsid w:val="00360120"/>
    <w:rsid w:val="003607BB"/>
    <w:rsid w:val="00360ECA"/>
    <w:rsid w:val="003628FC"/>
    <w:rsid w:val="00365A64"/>
    <w:rsid w:val="003678C8"/>
    <w:rsid w:val="00371E37"/>
    <w:rsid w:val="00374F61"/>
    <w:rsid w:val="003805A7"/>
    <w:rsid w:val="00387A39"/>
    <w:rsid w:val="003A006A"/>
    <w:rsid w:val="003A43F0"/>
    <w:rsid w:val="003A7C94"/>
    <w:rsid w:val="003B005E"/>
    <w:rsid w:val="003B4F56"/>
    <w:rsid w:val="003B6845"/>
    <w:rsid w:val="003B6ECC"/>
    <w:rsid w:val="003C1CF1"/>
    <w:rsid w:val="003D0F28"/>
    <w:rsid w:val="003D241F"/>
    <w:rsid w:val="003D2E57"/>
    <w:rsid w:val="003D4C2D"/>
    <w:rsid w:val="003E0353"/>
    <w:rsid w:val="003E4226"/>
    <w:rsid w:val="003F5641"/>
    <w:rsid w:val="004020DB"/>
    <w:rsid w:val="004048DA"/>
    <w:rsid w:val="0040586A"/>
    <w:rsid w:val="0040642A"/>
    <w:rsid w:val="004065DA"/>
    <w:rsid w:val="00411924"/>
    <w:rsid w:val="004149E0"/>
    <w:rsid w:val="00416F53"/>
    <w:rsid w:val="00417A7E"/>
    <w:rsid w:val="00430664"/>
    <w:rsid w:val="00432818"/>
    <w:rsid w:val="00444C92"/>
    <w:rsid w:val="00453564"/>
    <w:rsid w:val="00454284"/>
    <w:rsid w:val="004620DD"/>
    <w:rsid w:val="00462305"/>
    <w:rsid w:val="0046273B"/>
    <w:rsid w:val="00467AA9"/>
    <w:rsid w:val="004735C2"/>
    <w:rsid w:val="00477F56"/>
    <w:rsid w:val="00480D70"/>
    <w:rsid w:val="00485049"/>
    <w:rsid w:val="00486C8C"/>
    <w:rsid w:val="00490D00"/>
    <w:rsid w:val="00491293"/>
    <w:rsid w:val="0049212C"/>
    <w:rsid w:val="00494EF0"/>
    <w:rsid w:val="00497460"/>
    <w:rsid w:val="004A0058"/>
    <w:rsid w:val="004A0E10"/>
    <w:rsid w:val="004A29C0"/>
    <w:rsid w:val="004A6CBC"/>
    <w:rsid w:val="004B6797"/>
    <w:rsid w:val="004C10E5"/>
    <w:rsid w:val="004F2812"/>
    <w:rsid w:val="004F2AA1"/>
    <w:rsid w:val="00512895"/>
    <w:rsid w:val="00513A44"/>
    <w:rsid w:val="005155BA"/>
    <w:rsid w:val="005177FF"/>
    <w:rsid w:val="00520065"/>
    <w:rsid w:val="0052276D"/>
    <w:rsid w:val="005228B1"/>
    <w:rsid w:val="0052723E"/>
    <w:rsid w:val="005272D4"/>
    <w:rsid w:val="0053530E"/>
    <w:rsid w:val="00536F26"/>
    <w:rsid w:val="005443BE"/>
    <w:rsid w:val="00546663"/>
    <w:rsid w:val="00546DB0"/>
    <w:rsid w:val="0055155A"/>
    <w:rsid w:val="005539AA"/>
    <w:rsid w:val="0055547E"/>
    <w:rsid w:val="00555561"/>
    <w:rsid w:val="005567CC"/>
    <w:rsid w:val="00556F42"/>
    <w:rsid w:val="00560F5E"/>
    <w:rsid w:val="00562633"/>
    <w:rsid w:val="00565094"/>
    <w:rsid w:val="0056584A"/>
    <w:rsid w:val="00566652"/>
    <w:rsid w:val="00581FAD"/>
    <w:rsid w:val="00585F6C"/>
    <w:rsid w:val="00586101"/>
    <w:rsid w:val="0058767B"/>
    <w:rsid w:val="00591596"/>
    <w:rsid w:val="005B3B87"/>
    <w:rsid w:val="005B40C1"/>
    <w:rsid w:val="005B43D0"/>
    <w:rsid w:val="005B659E"/>
    <w:rsid w:val="005C181A"/>
    <w:rsid w:val="005C4B3C"/>
    <w:rsid w:val="005C644C"/>
    <w:rsid w:val="005D10E6"/>
    <w:rsid w:val="005D7852"/>
    <w:rsid w:val="005E2301"/>
    <w:rsid w:val="005F1C5B"/>
    <w:rsid w:val="005F6720"/>
    <w:rsid w:val="005F6E86"/>
    <w:rsid w:val="00613FDC"/>
    <w:rsid w:val="00616D9E"/>
    <w:rsid w:val="00617187"/>
    <w:rsid w:val="00622091"/>
    <w:rsid w:val="00622903"/>
    <w:rsid w:val="006270AB"/>
    <w:rsid w:val="00632BF1"/>
    <w:rsid w:val="0063741B"/>
    <w:rsid w:val="00640524"/>
    <w:rsid w:val="006419DA"/>
    <w:rsid w:val="00643924"/>
    <w:rsid w:val="006565E9"/>
    <w:rsid w:val="00671DB6"/>
    <w:rsid w:val="00672872"/>
    <w:rsid w:val="006756B8"/>
    <w:rsid w:val="0067582C"/>
    <w:rsid w:val="006808D9"/>
    <w:rsid w:val="00683ACE"/>
    <w:rsid w:val="00684331"/>
    <w:rsid w:val="00686A50"/>
    <w:rsid w:val="00690200"/>
    <w:rsid w:val="00693DA1"/>
    <w:rsid w:val="0069734E"/>
    <w:rsid w:val="006A02DB"/>
    <w:rsid w:val="006A09F7"/>
    <w:rsid w:val="006A6EDC"/>
    <w:rsid w:val="006B409C"/>
    <w:rsid w:val="006B44E7"/>
    <w:rsid w:val="006C105A"/>
    <w:rsid w:val="006C25D7"/>
    <w:rsid w:val="006C41D2"/>
    <w:rsid w:val="006C5883"/>
    <w:rsid w:val="006C7A06"/>
    <w:rsid w:val="006D044B"/>
    <w:rsid w:val="006D42F9"/>
    <w:rsid w:val="006E2575"/>
    <w:rsid w:val="006E7961"/>
    <w:rsid w:val="006F41E9"/>
    <w:rsid w:val="00702B11"/>
    <w:rsid w:val="00704E26"/>
    <w:rsid w:val="007107D4"/>
    <w:rsid w:val="00711D92"/>
    <w:rsid w:val="0071647B"/>
    <w:rsid w:val="00725257"/>
    <w:rsid w:val="00730C76"/>
    <w:rsid w:val="0073585B"/>
    <w:rsid w:val="00745752"/>
    <w:rsid w:val="007509BA"/>
    <w:rsid w:val="00751773"/>
    <w:rsid w:val="00754546"/>
    <w:rsid w:val="00764B6E"/>
    <w:rsid w:val="00767BD9"/>
    <w:rsid w:val="00787E51"/>
    <w:rsid w:val="00795702"/>
    <w:rsid w:val="00795F09"/>
    <w:rsid w:val="0079670E"/>
    <w:rsid w:val="00796A50"/>
    <w:rsid w:val="007A1CAC"/>
    <w:rsid w:val="007A3B7B"/>
    <w:rsid w:val="007B01D3"/>
    <w:rsid w:val="007B4797"/>
    <w:rsid w:val="007C1F04"/>
    <w:rsid w:val="007C5048"/>
    <w:rsid w:val="007D26CE"/>
    <w:rsid w:val="007D5B49"/>
    <w:rsid w:val="007D6841"/>
    <w:rsid w:val="007E1AD0"/>
    <w:rsid w:val="007E53C0"/>
    <w:rsid w:val="007E5718"/>
    <w:rsid w:val="007E5AFF"/>
    <w:rsid w:val="007F64AE"/>
    <w:rsid w:val="007F674E"/>
    <w:rsid w:val="008007DE"/>
    <w:rsid w:val="0081027F"/>
    <w:rsid w:val="00812ED7"/>
    <w:rsid w:val="008151F1"/>
    <w:rsid w:val="008270AB"/>
    <w:rsid w:val="0083150B"/>
    <w:rsid w:val="008339A0"/>
    <w:rsid w:val="00836B94"/>
    <w:rsid w:val="008418A1"/>
    <w:rsid w:val="00845DB9"/>
    <w:rsid w:val="00854425"/>
    <w:rsid w:val="00861E4B"/>
    <w:rsid w:val="0086332B"/>
    <w:rsid w:val="0087263C"/>
    <w:rsid w:val="00872B5F"/>
    <w:rsid w:val="00890ADE"/>
    <w:rsid w:val="008979F0"/>
    <w:rsid w:val="008A07D1"/>
    <w:rsid w:val="008A3508"/>
    <w:rsid w:val="008A4F28"/>
    <w:rsid w:val="008B09D6"/>
    <w:rsid w:val="008B4BF4"/>
    <w:rsid w:val="008B7438"/>
    <w:rsid w:val="008B7F49"/>
    <w:rsid w:val="008C4985"/>
    <w:rsid w:val="008C714E"/>
    <w:rsid w:val="008D0838"/>
    <w:rsid w:val="008D2B04"/>
    <w:rsid w:val="008D6B3D"/>
    <w:rsid w:val="008F638B"/>
    <w:rsid w:val="00900850"/>
    <w:rsid w:val="00901685"/>
    <w:rsid w:val="0090187F"/>
    <w:rsid w:val="00902889"/>
    <w:rsid w:val="00903C79"/>
    <w:rsid w:val="00907C71"/>
    <w:rsid w:val="00911EB3"/>
    <w:rsid w:val="00913E29"/>
    <w:rsid w:val="00914D03"/>
    <w:rsid w:val="009201C4"/>
    <w:rsid w:val="00923EFE"/>
    <w:rsid w:val="009279BA"/>
    <w:rsid w:val="00927C16"/>
    <w:rsid w:val="009373E9"/>
    <w:rsid w:val="0094196F"/>
    <w:rsid w:val="009438C2"/>
    <w:rsid w:val="009446C0"/>
    <w:rsid w:val="00945EB0"/>
    <w:rsid w:val="00947A0C"/>
    <w:rsid w:val="009531E5"/>
    <w:rsid w:val="00964E9C"/>
    <w:rsid w:val="0096767F"/>
    <w:rsid w:val="00967772"/>
    <w:rsid w:val="009779D4"/>
    <w:rsid w:val="00982BF4"/>
    <w:rsid w:val="009865FB"/>
    <w:rsid w:val="009B1C3D"/>
    <w:rsid w:val="009B1E06"/>
    <w:rsid w:val="009B7FED"/>
    <w:rsid w:val="009C2145"/>
    <w:rsid w:val="009C5301"/>
    <w:rsid w:val="009D0187"/>
    <w:rsid w:val="009D60E0"/>
    <w:rsid w:val="009D7157"/>
    <w:rsid w:val="009D753F"/>
    <w:rsid w:val="009E0A3C"/>
    <w:rsid w:val="009E1670"/>
    <w:rsid w:val="009E3ED7"/>
    <w:rsid w:val="009E57FF"/>
    <w:rsid w:val="009E5887"/>
    <w:rsid w:val="009E65FC"/>
    <w:rsid w:val="009E7772"/>
    <w:rsid w:val="009F6181"/>
    <w:rsid w:val="009F75F7"/>
    <w:rsid w:val="00A10019"/>
    <w:rsid w:val="00A161E0"/>
    <w:rsid w:val="00A17160"/>
    <w:rsid w:val="00A245C9"/>
    <w:rsid w:val="00A25177"/>
    <w:rsid w:val="00A36A86"/>
    <w:rsid w:val="00A4266F"/>
    <w:rsid w:val="00A4697D"/>
    <w:rsid w:val="00A619B8"/>
    <w:rsid w:val="00A65D9E"/>
    <w:rsid w:val="00A66D8B"/>
    <w:rsid w:val="00A6784A"/>
    <w:rsid w:val="00A67897"/>
    <w:rsid w:val="00A70954"/>
    <w:rsid w:val="00A70FA4"/>
    <w:rsid w:val="00A729CF"/>
    <w:rsid w:val="00A75F86"/>
    <w:rsid w:val="00A811E0"/>
    <w:rsid w:val="00A9022D"/>
    <w:rsid w:val="00A93AA9"/>
    <w:rsid w:val="00AA1176"/>
    <w:rsid w:val="00AA24D3"/>
    <w:rsid w:val="00AA2A42"/>
    <w:rsid w:val="00AA4D07"/>
    <w:rsid w:val="00AA6434"/>
    <w:rsid w:val="00AA66AD"/>
    <w:rsid w:val="00AB1FCE"/>
    <w:rsid w:val="00AB30FE"/>
    <w:rsid w:val="00AB401D"/>
    <w:rsid w:val="00AB7973"/>
    <w:rsid w:val="00AB7C2F"/>
    <w:rsid w:val="00AC1838"/>
    <w:rsid w:val="00AC57CE"/>
    <w:rsid w:val="00AD3780"/>
    <w:rsid w:val="00AD7AD4"/>
    <w:rsid w:val="00AE49C4"/>
    <w:rsid w:val="00AF226B"/>
    <w:rsid w:val="00AF33FB"/>
    <w:rsid w:val="00B0073A"/>
    <w:rsid w:val="00B009E5"/>
    <w:rsid w:val="00B01E71"/>
    <w:rsid w:val="00B06270"/>
    <w:rsid w:val="00B06C31"/>
    <w:rsid w:val="00B13851"/>
    <w:rsid w:val="00B13997"/>
    <w:rsid w:val="00B20614"/>
    <w:rsid w:val="00B20E77"/>
    <w:rsid w:val="00B22059"/>
    <w:rsid w:val="00B24826"/>
    <w:rsid w:val="00B2792D"/>
    <w:rsid w:val="00B31F31"/>
    <w:rsid w:val="00B368D7"/>
    <w:rsid w:val="00B37AD8"/>
    <w:rsid w:val="00B401DE"/>
    <w:rsid w:val="00B426CB"/>
    <w:rsid w:val="00B43467"/>
    <w:rsid w:val="00B43EDA"/>
    <w:rsid w:val="00B447BB"/>
    <w:rsid w:val="00B466AF"/>
    <w:rsid w:val="00B50126"/>
    <w:rsid w:val="00B50B4C"/>
    <w:rsid w:val="00B51EC2"/>
    <w:rsid w:val="00B55E47"/>
    <w:rsid w:val="00B5779E"/>
    <w:rsid w:val="00B60EA9"/>
    <w:rsid w:val="00B62150"/>
    <w:rsid w:val="00B622A8"/>
    <w:rsid w:val="00B653F1"/>
    <w:rsid w:val="00B6769B"/>
    <w:rsid w:val="00B72EDC"/>
    <w:rsid w:val="00B7325D"/>
    <w:rsid w:val="00B804B2"/>
    <w:rsid w:val="00B830A0"/>
    <w:rsid w:val="00BA7740"/>
    <w:rsid w:val="00BB0E5A"/>
    <w:rsid w:val="00BB1C7F"/>
    <w:rsid w:val="00BB395D"/>
    <w:rsid w:val="00BB69CE"/>
    <w:rsid w:val="00BB6F23"/>
    <w:rsid w:val="00BB7EA3"/>
    <w:rsid w:val="00BC02DF"/>
    <w:rsid w:val="00BC15C2"/>
    <w:rsid w:val="00BC351B"/>
    <w:rsid w:val="00BC4F54"/>
    <w:rsid w:val="00BC5C8A"/>
    <w:rsid w:val="00BC6158"/>
    <w:rsid w:val="00BD13B1"/>
    <w:rsid w:val="00BD28F5"/>
    <w:rsid w:val="00BD422E"/>
    <w:rsid w:val="00BD5033"/>
    <w:rsid w:val="00BE46B5"/>
    <w:rsid w:val="00BF0DBD"/>
    <w:rsid w:val="00BF1470"/>
    <w:rsid w:val="00BF163B"/>
    <w:rsid w:val="00BF6E68"/>
    <w:rsid w:val="00C0196B"/>
    <w:rsid w:val="00C026D2"/>
    <w:rsid w:val="00C047D4"/>
    <w:rsid w:val="00C05495"/>
    <w:rsid w:val="00C074B8"/>
    <w:rsid w:val="00C07FE4"/>
    <w:rsid w:val="00C1102A"/>
    <w:rsid w:val="00C128F0"/>
    <w:rsid w:val="00C143D3"/>
    <w:rsid w:val="00C164AE"/>
    <w:rsid w:val="00C24DBF"/>
    <w:rsid w:val="00C3093E"/>
    <w:rsid w:val="00C408EA"/>
    <w:rsid w:val="00C46FE3"/>
    <w:rsid w:val="00C51110"/>
    <w:rsid w:val="00C5353C"/>
    <w:rsid w:val="00C63B8A"/>
    <w:rsid w:val="00C65528"/>
    <w:rsid w:val="00C67BBA"/>
    <w:rsid w:val="00C74F6F"/>
    <w:rsid w:val="00C762CC"/>
    <w:rsid w:val="00C80FC8"/>
    <w:rsid w:val="00C83C9A"/>
    <w:rsid w:val="00C848D6"/>
    <w:rsid w:val="00C8608F"/>
    <w:rsid w:val="00C92B01"/>
    <w:rsid w:val="00C96CAA"/>
    <w:rsid w:val="00CB0080"/>
    <w:rsid w:val="00CB0E47"/>
    <w:rsid w:val="00CB4A56"/>
    <w:rsid w:val="00CB5794"/>
    <w:rsid w:val="00CB7515"/>
    <w:rsid w:val="00CD624F"/>
    <w:rsid w:val="00CE4F25"/>
    <w:rsid w:val="00CF072C"/>
    <w:rsid w:val="00CF45E6"/>
    <w:rsid w:val="00CF628D"/>
    <w:rsid w:val="00D00449"/>
    <w:rsid w:val="00D05108"/>
    <w:rsid w:val="00D05F84"/>
    <w:rsid w:val="00D061E0"/>
    <w:rsid w:val="00D078F5"/>
    <w:rsid w:val="00D12A6C"/>
    <w:rsid w:val="00D13D51"/>
    <w:rsid w:val="00D227F7"/>
    <w:rsid w:val="00D24831"/>
    <w:rsid w:val="00D267C1"/>
    <w:rsid w:val="00D26C75"/>
    <w:rsid w:val="00D30DFF"/>
    <w:rsid w:val="00D34A52"/>
    <w:rsid w:val="00D4325C"/>
    <w:rsid w:val="00D43688"/>
    <w:rsid w:val="00D444D1"/>
    <w:rsid w:val="00D45115"/>
    <w:rsid w:val="00D458AE"/>
    <w:rsid w:val="00D460BC"/>
    <w:rsid w:val="00D52723"/>
    <w:rsid w:val="00D5278A"/>
    <w:rsid w:val="00D52A07"/>
    <w:rsid w:val="00D54BB0"/>
    <w:rsid w:val="00D566C6"/>
    <w:rsid w:val="00D56C24"/>
    <w:rsid w:val="00D56F98"/>
    <w:rsid w:val="00D57C25"/>
    <w:rsid w:val="00D617D2"/>
    <w:rsid w:val="00D6444F"/>
    <w:rsid w:val="00D644A7"/>
    <w:rsid w:val="00D66539"/>
    <w:rsid w:val="00D72AF8"/>
    <w:rsid w:val="00D825EF"/>
    <w:rsid w:val="00D87D76"/>
    <w:rsid w:val="00D906F6"/>
    <w:rsid w:val="00D90B91"/>
    <w:rsid w:val="00D9315E"/>
    <w:rsid w:val="00D93301"/>
    <w:rsid w:val="00D937FB"/>
    <w:rsid w:val="00D9490B"/>
    <w:rsid w:val="00D94A6F"/>
    <w:rsid w:val="00D96085"/>
    <w:rsid w:val="00DA1DBF"/>
    <w:rsid w:val="00DA1DDD"/>
    <w:rsid w:val="00DA2C99"/>
    <w:rsid w:val="00DA30B8"/>
    <w:rsid w:val="00DA7836"/>
    <w:rsid w:val="00DB1CA7"/>
    <w:rsid w:val="00DB455B"/>
    <w:rsid w:val="00DB7605"/>
    <w:rsid w:val="00DB7D7D"/>
    <w:rsid w:val="00DD2649"/>
    <w:rsid w:val="00DD2D1F"/>
    <w:rsid w:val="00DD4B33"/>
    <w:rsid w:val="00DD785C"/>
    <w:rsid w:val="00DD7C44"/>
    <w:rsid w:val="00DE26E1"/>
    <w:rsid w:val="00DE29F8"/>
    <w:rsid w:val="00DE303E"/>
    <w:rsid w:val="00E06339"/>
    <w:rsid w:val="00E107BB"/>
    <w:rsid w:val="00E13324"/>
    <w:rsid w:val="00E16BC6"/>
    <w:rsid w:val="00E20740"/>
    <w:rsid w:val="00E21F42"/>
    <w:rsid w:val="00E22102"/>
    <w:rsid w:val="00E26B9D"/>
    <w:rsid w:val="00E27887"/>
    <w:rsid w:val="00E3048C"/>
    <w:rsid w:val="00E3103F"/>
    <w:rsid w:val="00E3255F"/>
    <w:rsid w:val="00E37840"/>
    <w:rsid w:val="00E40B35"/>
    <w:rsid w:val="00E51449"/>
    <w:rsid w:val="00E65B83"/>
    <w:rsid w:val="00E6632F"/>
    <w:rsid w:val="00E665FF"/>
    <w:rsid w:val="00E67714"/>
    <w:rsid w:val="00E71751"/>
    <w:rsid w:val="00E76EF4"/>
    <w:rsid w:val="00E7754E"/>
    <w:rsid w:val="00E84EDA"/>
    <w:rsid w:val="00E85A8F"/>
    <w:rsid w:val="00E9560F"/>
    <w:rsid w:val="00EB0AFA"/>
    <w:rsid w:val="00EB3439"/>
    <w:rsid w:val="00EB3707"/>
    <w:rsid w:val="00EB631D"/>
    <w:rsid w:val="00EB6DD6"/>
    <w:rsid w:val="00EC05C0"/>
    <w:rsid w:val="00EC0F01"/>
    <w:rsid w:val="00EC19E6"/>
    <w:rsid w:val="00EC2C4A"/>
    <w:rsid w:val="00EC57AB"/>
    <w:rsid w:val="00ED3BAB"/>
    <w:rsid w:val="00ED6AF9"/>
    <w:rsid w:val="00EE4A94"/>
    <w:rsid w:val="00EE4C2A"/>
    <w:rsid w:val="00EE5419"/>
    <w:rsid w:val="00EF1217"/>
    <w:rsid w:val="00EF18AC"/>
    <w:rsid w:val="00F0203E"/>
    <w:rsid w:val="00F043BA"/>
    <w:rsid w:val="00F053DC"/>
    <w:rsid w:val="00F0717D"/>
    <w:rsid w:val="00F125B3"/>
    <w:rsid w:val="00F12A33"/>
    <w:rsid w:val="00F1347E"/>
    <w:rsid w:val="00F15781"/>
    <w:rsid w:val="00F16D57"/>
    <w:rsid w:val="00F17077"/>
    <w:rsid w:val="00F2165E"/>
    <w:rsid w:val="00F22320"/>
    <w:rsid w:val="00F24100"/>
    <w:rsid w:val="00F25B50"/>
    <w:rsid w:val="00F25CBC"/>
    <w:rsid w:val="00F30DB8"/>
    <w:rsid w:val="00F3151A"/>
    <w:rsid w:val="00F322B5"/>
    <w:rsid w:val="00F32B24"/>
    <w:rsid w:val="00F33B3B"/>
    <w:rsid w:val="00F4145D"/>
    <w:rsid w:val="00F457A9"/>
    <w:rsid w:val="00F5031D"/>
    <w:rsid w:val="00F5356D"/>
    <w:rsid w:val="00F56BAC"/>
    <w:rsid w:val="00F5718D"/>
    <w:rsid w:val="00F61B7F"/>
    <w:rsid w:val="00F61C24"/>
    <w:rsid w:val="00F700F2"/>
    <w:rsid w:val="00F7511A"/>
    <w:rsid w:val="00F76454"/>
    <w:rsid w:val="00F85C7C"/>
    <w:rsid w:val="00F923D7"/>
    <w:rsid w:val="00F93D26"/>
    <w:rsid w:val="00F9442C"/>
    <w:rsid w:val="00F94F6A"/>
    <w:rsid w:val="00F960EE"/>
    <w:rsid w:val="00FA2520"/>
    <w:rsid w:val="00FB25EC"/>
    <w:rsid w:val="00FB52E8"/>
    <w:rsid w:val="00FC0EF9"/>
    <w:rsid w:val="00FC5F5C"/>
    <w:rsid w:val="00FC6BE8"/>
    <w:rsid w:val="00FD1B7F"/>
    <w:rsid w:val="00FD2851"/>
    <w:rsid w:val="00FE1801"/>
    <w:rsid w:val="00FE3346"/>
    <w:rsid w:val="00FE78BA"/>
    <w:rsid w:val="00FF5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05A7"/>
    <w:rPr>
      <w:sz w:val="24"/>
      <w:szCs w:val="24"/>
      <w:lang w:eastAsia="zh-CN"/>
    </w:rPr>
  </w:style>
  <w:style w:type="paragraph" w:styleId="Heading1">
    <w:name w:val="heading 1"/>
    <w:basedOn w:val="Normal"/>
    <w:next w:val="Normal"/>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2-Accent41">
    <w:name w:val="Medium List 2 - Accent 4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character" w:customStyle="1" w:styleId="pslongeditbox">
    <w:name w:val="pslongeditbox"/>
    <w:basedOn w:val="DefaultParagraphFont"/>
    <w:rsid w:val="007509BA"/>
  </w:style>
  <w:style w:type="paragraph" w:styleId="ListParagraph">
    <w:name w:val="List Paragraph"/>
    <w:basedOn w:val="Normal"/>
    <w:uiPriority w:val="34"/>
    <w:qFormat/>
    <w:rsid w:val="00120663"/>
    <w:pPr>
      <w:ind w:left="720"/>
      <w:contextualSpacing/>
    </w:pPr>
  </w:style>
  <w:style w:type="character" w:styleId="Strong">
    <w:name w:val="Strong"/>
    <w:qFormat/>
    <w:rsid w:val="0012066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05A7"/>
    <w:rPr>
      <w:sz w:val="24"/>
      <w:szCs w:val="24"/>
      <w:lang w:eastAsia="zh-CN"/>
    </w:rPr>
  </w:style>
  <w:style w:type="paragraph" w:styleId="Heading1">
    <w:name w:val="heading 1"/>
    <w:basedOn w:val="Normal"/>
    <w:next w:val="Normal"/>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2-Accent41">
    <w:name w:val="Medium List 2 - Accent 4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character" w:customStyle="1" w:styleId="pslongeditbox">
    <w:name w:val="pslongeditbox"/>
    <w:basedOn w:val="DefaultParagraphFont"/>
    <w:rsid w:val="007509BA"/>
  </w:style>
  <w:style w:type="paragraph" w:styleId="ListParagraph">
    <w:name w:val="List Paragraph"/>
    <w:basedOn w:val="Normal"/>
    <w:uiPriority w:val="34"/>
    <w:qFormat/>
    <w:rsid w:val="00120663"/>
    <w:pPr>
      <w:ind w:left="720"/>
      <w:contextualSpacing/>
    </w:pPr>
  </w:style>
  <w:style w:type="character" w:styleId="Strong">
    <w:name w:val="Strong"/>
    <w:qFormat/>
    <w:rsid w:val="001206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jsu.edu/senate/docs/S12-3.pdf" TargetMode="External"/><Relationship Id="rId20" Type="http://schemas.openxmlformats.org/officeDocument/2006/relationships/hyperlink" Target="http://www.sjsu.edu/president/docs/directives/PD_1997-03.pdf" TargetMode="External"/><Relationship Id="rId21" Type="http://schemas.openxmlformats.org/officeDocument/2006/relationships/hyperlink" Target="http://www.sjsu.edu/aec" TargetMode="External"/><Relationship Id="rId22" Type="http://schemas.openxmlformats.org/officeDocument/2006/relationships/hyperlink" Target="http://www.sjsu.edu/senate/docs/S14-7.pdf" TargetMode="External"/><Relationship Id="rId23" Type="http://schemas.openxmlformats.org/officeDocument/2006/relationships/hyperlink" Target="http://www.sjsu.edu/writingcenter" TargetMode="Externa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sjsu.edu/senate/docs/F69-24.pdf" TargetMode="External"/><Relationship Id="rId11" Type="http://schemas.openxmlformats.org/officeDocument/2006/relationships/hyperlink" Target="http://www.sjsu.edu/senate/docs/F13-1.pdf" TargetMode="External"/><Relationship Id="rId12" Type="http://schemas.openxmlformats.org/officeDocument/2006/relationships/hyperlink" Target="http://www.sjsu.edu/senate/docs/S90-5.pdf" TargetMode="External"/><Relationship Id="rId13" Type="http://schemas.openxmlformats.org/officeDocument/2006/relationships/hyperlink" Target="file:///C:\Users\Jessy%20Rose\AppData\Local\Microsoft\Policies%20and%20Procedures" TargetMode="External"/><Relationship Id="rId14" Type="http://schemas.openxmlformats.org/officeDocument/2006/relationships/hyperlink" Target="http://www.sjsu.edu/provost/services/academic_calendars/" TargetMode="External"/><Relationship Id="rId15" Type="http://schemas.openxmlformats.org/officeDocument/2006/relationships/hyperlink" Target="http://www.sjsu.edu/aars/policies/latedrops/policy/" TargetMode="External"/><Relationship Id="rId16" Type="http://schemas.openxmlformats.org/officeDocument/2006/relationships/hyperlink" Target="http://www.sjsu.edu/advising/" TargetMode="External"/><Relationship Id="rId17" Type="http://schemas.openxmlformats.org/officeDocument/2006/relationships/hyperlink" Target="http://www.sjsu.edu/senate/docs/S12-7.pdf" TargetMode="External"/><Relationship Id="rId18" Type="http://schemas.openxmlformats.org/officeDocument/2006/relationships/hyperlink" Target="http://www.sjsu.edu/senate/docs/S07-2.pdf" TargetMode="External"/><Relationship Id="rId19" Type="http://schemas.openxmlformats.org/officeDocument/2006/relationships/hyperlink" Target="http://www.sjsu.edu/studentconduc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E8A34-F496-AC42-B62F-45A12CBF7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3884</Words>
  <Characters>22144</Characters>
  <Application>Microsoft Macintosh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25977</CharactersWithSpaces>
  <SharedDoc>false</SharedDoc>
  <HLinks>
    <vt:vector size="90" baseType="variant">
      <vt:variant>
        <vt:i4>5111902</vt:i4>
      </vt:variant>
      <vt:variant>
        <vt:i4>42</vt:i4>
      </vt:variant>
      <vt:variant>
        <vt:i4>0</vt:i4>
      </vt:variant>
      <vt:variant>
        <vt:i4>5</vt:i4>
      </vt:variant>
      <vt:variant>
        <vt:lpwstr>http://www.sjsu.edu/writingcenter</vt:lpwstr>
      </vt:variant>
      <vt:variant>
        <vt:lpwstr/>
      </vt:variant>
      <vt:variant>
        <vt:i4>5308421</vt:i4>
      </vt:variant>
      <vt:variant>
        <vt:i4>39</vt:i4>
      </vt:variant>
      <vt:variant>
        <vt:i4>0</vt:i4>
      </vt:variant>
      <vt:variant>
        <vt:i4>5</vt:i4>
      </vt:variant>
      <vt:variant>
        <vt:lpwstr>http://www.sjsu.edu/senate/docs/S14-7.pdf</vt:lpwstr>
      </vt:variant>
      <vt:variant>
        <vt:lpwstr/>
      </vt:variant>
      <vt:variant>
        <vt:i4>2818110</vt:i4>
      </vt:variant>
      <vt:variant>
        <vt:i4>36</vt:i4>
      </vt:variant>
      <vt:variant>
        <vt:i4>0</vt:i4>
      </vt:variant>
      <vt:variant>
        <vt:i4>5</vt:i4>
      </vt:variant>
      <vt:variant>
        <vt:lpwstr>http://www.sjsu.edu/aec</vt:lpwstr>
      </vt:variant>
      <vt:variant>
        <vt:lpwstr/>
      </vt:variant>
      <vt:variant>
        <vt:i4>4456508</vt:i4>
      </vt:variant>
      <vt:variant>
        <vt:i4>33</vt:i4>
      </vt:variant>
      <vt:variant>
        <vt:i4>0</vt:i4>
      </vt:variant>
      <vt:variant>
        <vt:i4>5</vt:i4>
      </vt:variant>
      <vt:variant>
        <vt:lpwstr>http://www.sjsu.edu/president/docs/directives/PD_1997-03.pdf</vt:lpwstr>
      </vt:variant>
      <vt:variant>
        <vt:lpwstr/>
      </vt:variant>
      <vt:variant>
        <vt:i4>3932192</vt:i4>
      </vt:variant>
      <vt:variant>
        <vt:i4>30</vt:i4>
      </vt:variant>
      <vt:variant>
        <vt:i4>0</vt:i4>
      </vt:variant>
      <vt:variant>
        <vt:i4>5</vt:i4>
      </vt:variant>
      <vt:variant>
        <vt:lpwstr>http://www.sjsu.edu/studentconduct/</vt:lpwstr>
      </vt:variant>
      <vt:variant>
        <vt:lpwstr/>
      </vt:variant>
      <vt:variant>
        <vt:i4>5242883</vt:i4>
      </vt:variant>
      <vt:variant>
        <vt:i4>27</vt:i4>
      </vt:variant>
      <vt:variant>
        <vt:i4>0</vt:i4>
      </vt:variant>
      <vt:variant>
        <vt:i4>5</vt:i4>
      </vt:variant>
      <vt:variant>
        <vt:lpwstr>http://www.sjsu.edu/senate/docs/S07-2.pdf</vt:lpwstr>
      </vt:variant>
      <vt:variant>
        <vt:lpwstr/>
      </vt:variant>
      <vt:variant>
        <vt:i4>5308419</vt:i4>
      </vt:variant>
      <vt:variant>
        <vt:i4>24</vt:i4>
      </vt:variant>
      <vt:variant>
        <vt:i4>0</vt:i4>
      </vt:variant>
      <vt:variant>
        <vt:i4>5</vt:i4>
      </vt:variant>
      <vt:variant>
        <vt:lpwstr>http://www.sjsu.edu/senate/docs/S12-7.pdf</vt:lpwstr>
      </vt:variant>
      <vt:variant>
        <vt:lpwstr/>
      </vt:variant>
      <vt:variant>
        <vt:i4>5046357</vt:i4>
      </vt:variant>
      <vt:variant>
        <vt:i4>21</vt:i4>
      </vt:variant>
      <vt:variant>
        <vt:i4>0</vt:i4>
      </vt:variant>
      <vt:variant>
        <vt:i4>5</vt:i4>
      </vt:variant>
      <vt:variant>
        <vt:lpwstr>http://www.sjsu.edu/advising/</vt:lpwstr>
      </vt:variant>
      <vt:variant>
        <vt:lpwstr/>
      </vt:variant>
      <vt:variant>
        <vt:i4>4128864</vt:i4>
      </vt:variant>
      <vt:variant>
        <vt:i4>18</vt:i4>
      </vt:variant>
      <vt:variant>
        <vt:i4>0</vt:i4>
      </vt:variant>
      <vt:variant>
        <vt:i4>5</vt:i4>
      </vt:variant>
      <vt:variant>
        <vt:lpwstr>http://www.sjsu.edu/aars/policies/latedrops/policy/</vt:lpwstr>
      </vt:variant>
      <vt:variant>
        <vt:lpwstr/>
      </vt:variant>
      <vt:variant>
        <vt:i4>8060931</vt:i4>
      </vt:variant>
      <vt:variant>
        <vt:i4>15</vt:i4>
      </vt:variant>
      <vt:variant>
        <vt:i4>0</vt:i4>
      </vt:variant>
      <vt:variant>
        <vt:i4>5</vt:i4>
      </vt:variant>
      <vt:variant>
        <vt:lpwstr>http://www.sjsu.edu/provost/services/academic_calendars/</vt:lpwstr>
      </vt:variant>
      <vt:variant>
        <vt:lpwstr/>
      </vt:variant>
      <vt:variant>
        <vt:i4>2490429</vt:i4>
      </vt:variant>
      <vt:variant>
        <vt:i4>12</vt:i4>
      </vt:variant>
      <vt:variant>
        <vt:i4>0</vt:i4>
      </vt:variant>
      <vt:variant>
        <vt:i4>5</vt:i4>
      </vt:variant>
      <vt:variant>
        <vt:lpwstr>../AppData/Local/Microsoft/Policies and Procedures</vt:lpwstr>
      </vt:variant>
      <vt:variant>
        <vt:lpwstr/>
      </vt:variant>
      <vt:variant>
        <vt:i4>5832707</vt:i4>
      </vt:variant>
      <vt:variant>
        <vt:i4>9</vt:i4>
      </vt:variant>
      <vt:variant>
        <vt:i4>0</vt:i4>
      </vt:variant>
      <vt:variant>
        <vt:i4>5</vt:i4>
      </vt:variant>
      <vt:variant>
        <vt:lpwstr>http://www.sjsu.edu/senate/docs/S90-5.pdf</vt:lpwstr>
      </vt:variant>
      <vt:variant>
        <vt:lpwstr/>
      </vt:variant>
      <vt:variant>
        <vt:i4>5308433</vt:i4>
      </vt:variant>
      <vt:variant>
        <vt:i4>6</vt:i4>
      </vt:variant>
      <vt:variant>
        <vt:i4>0</vt:i4>
      </vt:variant>
      <vt:variant>
        <vt:i4>5</vt:i4>
      </vt:variant>
      <vt:variant>
        <vt:lpwstr>http://www.sjsu.edu/senate/docs/F13-1.pdf</vt:lpwstr>
      </vt:variant>
      <vt:variant>
        <vt:lpwstr/>
      </vt:variant>
      <vt:variant>
        <vt:i4>4063266</vt:i4>
      </vt:variant>
      <vt:variant>
        <vt:i4>3</vt:i4>
      </vt:variant>
      <vt:variant>
        <vt:i4>0</vt:i4>
      </vt:variant>
      <vt:variant>
        <vt:i4>5</vt:i4>
      </vt:variant>
      <vt:variant>
        <vt:lpwstr>http://www.sjsu.edu/senate/docs/F69-24.pdf</vt:lpwstr>
      </vt:variant>
      <vt:variant>
        <vt:lpwstr/>
      </vt:variant>
      <vt:variant>
        <vt:i4>5308423</vt:i4>
      </vt:variant>
      <vt:variant>
        <vt:i4>0</vt:i4>
      </vt:variant>
      <vt:variant>
        <vt:i4>0</vt:i4>
      </vt:variant>
      <vt:variant>
        <vt:i4>5</vt:i4>
      </vt:variant>
      <vt:variant>
        <vt:lpwstr>http://www.sjsu.edu/senate/docs/S12-3.pdf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creator>Elizabeth Tu</dc:creator>
  <cp:lastModifiedBy>Jazmina Tamayo</cp:lastModifiedBy>
  <cp:revision>2</cp:revision>
  <cp:lastPrinted>2016-02-02T22:36:00Z</cp:lastPrinted>
  <dcterms:created xsi:type="dcterms:W3CDTF">2016-02-03T18:34:00Z</dcterms:created>
  <dcterms:modified xsi:type="dcterms:W3CDTF">2016-02-03T18:34:00Z</dcterms:modified>
</cp:coreProperties>
</file>